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4A23D0C4" w14:textId="77777777" w:rsidR="00A97160" w:rsidRPr="006D0240" w:rsidRDefault="00A97160" w:rsidP="00931F92">
          <w:pPr>
            <w:pStyle w:val="ListParagraph"/>
          </w:pPr>
          <w:r>
            <w:rPr>
              <w:noProof/>
            </w:rPr>
            <w:drawing>
              <wp:anchor distT="0" distB="0" distL="114300" distR="114300" simplePos="0" relativeHeight="251658240" behindDoc="1" locked="0" layoutInCell="1" allowOverlap="1" wp14:anchorId="018723FB" wp14:editId="261FF08E">
                <wp:simplePos x="0" y="0"/>
                <wp:positionH relativeFrom="margin">
                  <wp:posOffset>-909666</wp:posOffset>
                </wp:positionH>
                <wp:positionV relativeFrom="page">
                  <wp:posOffset>-18473</wp:posOffset>
                </wp:positionV>
                <wp:extent cx="7570798" cy="10704700"/>
                <wp:effectExtent l="0" t="0" r="0" b="1905"/>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798" cy="1070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CCFC9" w14:textId="77777777" w:rsidR="00A97160" w:rsidRPr="006D0240" w:rsidRDefault="00A97160" w:rsidP="00301755">
          <w:pPr>
            <w:pStyle w:val="Header"/>
            <w:spacing w:after="1200"/>
          </w:pPr>
        </w:p>
        <w:p w14:paraId="158C3108" w14:textId="77777777" w:rsidR="00A97160" w:rsidRPr="00172C05" w:rsidRDefault="00BA1C6B" w:rsidP="00172C05">
          <w:pPr>
            <w:pStyle w:val="Title"/>
          </w:pPr>
          <w:r w:rsidRPr="00172C05">
            <w:t>Review of the Reserve Bank of Australia</w:t>
          </w:r>
        </w:p>
        <w:p w14:paraId="3E41BFAC" w14:textId="342F0035" w:rsidR="00A97160" w:rsidRPr="006923DF" w:rsidRDefault="00BA1C6B" w:rsidP="004C2902">
          <w:pPr>
            <w:pStyle w:val="Subtitle"/>
            <w:spacing w:after="360"/>
          </w:pPr>
          <w:r>
            <w:t>Issues Paper</w:t>
          </w:r>
        </w:p>
        <w:p w14:paraId="7B62F310" w14:textId="348CF843" w:rsidR="00A97160" w:rsidRPr="00586605" w:rsidRDefault="00D2190A" w:rsidP="006923DF">
          <w:pPr>
            <w:pStyle w:val="ReportDate"/>
          </w:pPr>
          <w:r>
            <w:rPr>
              <w:rStyle w:val="ReportDateChar"/>
            </w:rPr>
            <w:t>1</w:t>
          </w:r>
          <w:r w:rsidR="00595A17">
            <w:rPr>
              <w:rStyle w:val="ReportDateChar"/>
            </w:rPr>
            <w:t>5</w:t>
          </w:r>
          <w:r w:rsidR="00BA1C6B" w:rsidDel="00D2190A">
            <w:rPr>
              <w:rStyle w:val="ReportDateChar"/>
            </w:rPr>
            <w:t xml:space="preserve"> </w:t>
          </w:r>
          <w:r>
            <w:rPr>
              <w:rStyle w:val="ReportDateChar"/>
            </w:rPr>
            <w:t xml:space="preserve">September </w:t>
          </w:r>
          <w:r w:rsidR="00BA1C6B">
            <w:rPr>
              <w:rStyle w:val="ReportDateChar"/>
            </w:rPr>
            <w:t>2022</w:t>
          </w:r>
        </w:p>
        <w:p w14:paraId="1E1394E4" w14:textId="77777777" w:rsidR="00A97160" w:rsidRDefault="00A97160">
          <w:pPr>
            <w:spacing w:before="0" w:after="160" w:line="259" w:lineRule="auto"/>
            <w:rPr>
              <w:noProof/>
            </w:rPr>
          </w:pPr>
        </w:p>
        <w:p w14:paraId="7043ADD7" w14:textId="77777777" w:rsidR="005C2A13" w:rsidRDefault="00A97160">
          <w:pPr>
            <w:spacing w:before="0" w:after="160" w:line="259" w:lineRule="auto"/>
          </w:pPr>
          <w:r>
            <w:br w:type="page"/>
          </w:r>
        </w:p>
      </w:sdtContent>
    </w:sdt>
    <w:p w14:paraId="6F710817" w14:textId="77777777" w:rsidR="000E0B74" w:rsidRDefault="000E0B74" w:rsidP="005877AC">
      <w:pPr>
        <w:spacing w:before="0" w:after="160" w:line="259" w:lineRule="auto"/>
      </w:pPr>
      <w:r w:rsidRPr="00661BF0">
        <w:lastRenderedPageBreak/>
        <w:t xml:space="preserve">© Commonwealth of Australia </w:t>
      </w:r>
      <w:r w:rsidRPr="009B39C8">
        <w:t>20</w:t>
      </w:r>
      <w:r w:rsidR="005C2A13" w:rsidRPr="009B39C8">
        <w:t>22</w:t>
      </w:r>
    </w:p>
    <w:p w14:paraId="5E504547" w14:textId="5ED0B249" w:rsidR="006469CC" w:rsidRDefault="006469CC" w:rsidP="005877AC">
      <w:pPr>
        <w:spacing w:before="0" w:after="160" w:line="259" w:lineRule="auto"/>
        <w:rPr>
          <w:noProof/>
        </w:rPr>
      </w:pPr>
      <w:r>
        <w:t xml:space="preserve">ISBN: </w:t>
      </w:r>
      <w:r w:rsidR="008633A9" w:rsidRPr="008633A9">
        <w:t>978</w:t>
      </w:r>
      <w:r w:rsidR="00FF0D7D">
        <w:noBreakHyphen/>
      </w:r>
      <w:r w:rsidR="008633A9" w:rsidRPr="008633A9">
        <w:t>1</w:t>
      </w:r>
      <w:r w:rsidR="00FF0D7D">
        <w:noBreakHyphen/>
      </w:r>
      <w:r w:rsidR="008633A9" w:rsidRPr="008633A9">
        <w:t>925832</w:t>
      </w:r>
      <w:r w:rsidR="00FF0D7D">
        <w:noBreakHyphen/>
      </w:r>
      <w:r w:rsidR="008633A9" w:rsidRPr="008633A9">
        <w:t>56</w:t>
      </w:r>
      <w:r w:rsidR="00FF0D7D">
        <w:noBreakHyphen/>
      </w:r>
      <w:r w:rsidR="008633A9" w:rsidRPr="008633A9">
        <w:t>3</w:t>
      </w:r>
    </w:p>
    <w:p w14:paraId="487E966D" w14:textId="151FE3A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w:t>
      </w:r>
      <w:r>
        <w:t xml:space="preserve">photographs, images, signatures </w:t>
      </w:r>
      <w:r w:rsidRPr="002F1BC2">
        <w:t>and where otherwise stated</w:t>
      </w:r>
      <w:r w:rsidRPr="007A5A77">
        <w:t>.</w:t>
      </w:r>
      <w:r w:rsidRPr="002F1BC2">
        <w:t xml:space="preserve">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3B5DA113" w14:textId="77777777" w:rsidR="000E0B74" w:rsidRDefault="000E0B74" w:rsidP="000E0B74">
      <w:pPr>
        <w:pStyle w:val="ChartGraphic"/>
        <w:jc w:val="left"/>
      </w:pPr>
      <w:r w:rsidRPr="00E56DFB">
        <w:rPr>
          <w:noProof/>
        </w:rPr>
        <w:drawing>
          <wp:inline distT="0" distB="0" distL="0" distR="0" wp14:anchorId="0ADC9D73" wp14:editId="136B25EA">
            <wp:extent cx="809625" cy="285750"/>
            <wp:effectExtent l="0" t="0" r="9525"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1F928B4" w14:textId="77777777" w:rsidR="000E0B74" w:rsidRPr="006627B4" w:rsidRDefault="000E0B74" w:rsidP="000E0B74">
      <w:pPr>
        <w:tabs>
          <w:tab w:val="left" w:pos="1650"/>
        </w:tabs>
        <w:spacing w:before="240"/>
      </w:pPr>
      <w:r w:rsidRPr="006627B4">
        <w:t xml:space="preserve">Use of </w:t>
      </w:r>
      <w:r w:rsidR="00B1719A">
        <w:t xml:space="preserve">Review </w:t>
      </w:r>
      <w:r w:rsidR="006F55AD">
        <w:t>of the Reserve Bank of Australia</w:t>
      </w:r>
      <w:r w:rsidRPr="006627B4">
        <w:t xml:space="preserve">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the </w:t>
      </w:r>
      <w:r w:rsidR="00F63B3B">
        <w:t xml:space="preserve">Review of the Reserve Bank of Australia </w:t>
      </w:r>
      <w:r w:rsidRPr="006627B4">
        <w:t>endorse</w:t>
      </w:r>
      <w:r>
        <w:t>s you or your use of the work).</w:t>
      </w:r>
    </w:p>
    <w:p w14:paraId="1E9B29DB" w14:textId="21DCD261" w:rsidR="000E0B74" w:rsidRPr="006469CC" w:rsidRDefault="00F63B3B" w:rsidP="006469CC">
      <w:pPr>
        <w:spacing w:before="240"/>
        <w:rPr>
          <w:b/>
        </w:rPr>
      </w:pPr>
      <w:r>
        <w:rPr>
          <w:b/>
        </w:rPr>
        <w:t xml:space="preserve">Review of the Reserve Bank of Australia </w:t>
      </w:r>
      <w:r w:rsidR="000E0B74" w:rsidRPr="006469CC">
        <w:rPr>
          <w:b/>
        </w:rPr>
        <w:t xml:space="preserve">material used </w:t>
      </w:r>
      <w:r w:rsidR="00FF0D7D">
        <w:rPr>
          <w:b/>
        </w:rPr>
        <w:t>‘</w:t>
      </w:r>
      <w:r w:rsidR="000E0B74" w:rsidRPr="006469CC">
        <w:rPr>
          <w:b/>
        </w:rPr>
        <w:t>as supplied</w:t>
      </w:r>
      <w:r w:rsidR="00FF0D7D">
        <w:rPr>
          <w:b/>
        </w:rPr>
        <w:t>’</w:t>
      </w:r>
      <w:r w:rsidR="000E0B74" w:rsidRPr="006469CC">
        <w:rPr>
          <w:b/>
        </w:rPr>
        <w:t>.</w:t>
      </w:r>
    </w:p>
    <w:p w14:paraId="41A16D55" w14:textId="406389EF" w:rsidR="000E0B74" w:rsidRPr="00476F09" w:rsidRDefault="000E0B74" w:rsidP="00A2416B">
      <w:r w:rsidRPr="00476F09">
        <w:t xml:space="preserve">Provided you have not modified or transformed </w:t>
      </w:r>
      <w:r w:rsidR="00F63B3B">
        <w:t xml:space="preserve">Review of the Reserve Bank of Australia </w:t>
      </w:r>
      <w:r w:rsidRPr="00476F09">
        <w:t>material in any way including, for example, by</w:t>
      </w:r>
      <w:r>
        <w:t xml:space="preserve"> </w:t>
      </w:r>
      <w:r w:rsidRPr="0096692D">
        <w:t xml:space="preserve">changing the </w:t>
      </w:r>
      <w:r w:rsidR="00F63B3B">
        <w:t xml:space="preserve">Review of the Reserve Bank of Australia </w:t>
      </w:r>
      <w:r w:rsidRPr="0096692D">
        <w:t>text; calculating percentage changes; graphing or charting data</w:t>
      </w:r>
      <w:r>
        <w:t>;</w:t>
      </w:r>
      <w:r w:rsidRPr="0096692D">
        <w:t xml:space="preserve"> or deriving new statistics from published </w:t>
      </w:r>
      <w:r w:rsidR="00F85EB7">
        <w:t xml:space="preserve">Review of the Reserve Bank of Australia </w:t>
      </w:r>
      <w:r w:rsidRPr="0096692D">
        <w:t>statistics</w:t>
      </w:r>
      <w:r w:rsidR="00FF0D7D">
        <w:t xml:space="preserve"> – </w:t>
      </w:r>
      <w:r>
        <w:t xml:space="preserve">then </w:t>
      </w:r>
      <w:r w:rsidR="00F85EB7">
        <w:t>the Review of the Reserve Bank of Australia</w:t>
      </w:r>
      <w:r>
        <w:t xml:space="preserve"> prefers t</w:t>
      </w:r>
      <w:r w:rsidRPr="00476F09">
        <w:t xml:space="preserve">he following attribution: </w:t>
      </w:r>
    </w:p>
    <w:p w14:paraId="68EC2740" w14:textId="77777777" w:rsidR="000E0B74" w:rsidRPr="00A13A11" w:rsidRDefault="000E0B74" w:rsidP="000E0B74">
      <w:pPr>
        <w:ind w:firstLine="720"/>
      </w:pPr>
      <w:r w:rsidRPr="002F1BC2">
        <w:rPr>
          <w:i/>
        </w:rPr>
        <w:t xml:space="preserve">Source: </w:t>
      </w:r>
      <w:r w:rsidR="00F85EB7" w:rsidRPr="007A5A77">
        <w:rPr>
          <w:i/>
        </w:rPr>
        <w:t>Review of the Reserve Bank of Australia</w:t>
      </w:r>
      <w:r>
        <w:t>.</w:t>
      </w:r>
    </w:p>
    <w:p w14:paraId="46AAA62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BB41EB3" w14:textId="77777777" w:rsidR="000E0B74" w:rsidRPr="006627B4" w:rsidRDefault="000E0B74" w:rsidP="000E0B74">
      <w:r w:rsidRPr="006627B4">
        <w:t xml:space="preserve">If you have modified or transformed </w:t>
      </w:r>
      <w:r w:rsidR="00E72631">
        <w:t xml:space="preserve">Review of the Reserve Bank of Australia </w:t>
      </w:r>
      <w:r w:rsidRPr="006627B4">
        <w:t xml:space="preserve">material, or derived new material from those of the </w:t>
      </w:r>
      <w:r w:rsidR="00055F1C">
        <w:t xml:space="preserve">Review </w:t>
      </w:r>
      <w:r w:rsidRPr="006627B4">
        <w:t xml:space="preserve">in any way, then </w:t>
      </w:r>
      <w:r w:rsidR="00D50971">
        <w:t xml:space="preserve">the Review of the Reserve Bank of Australia </w:t>
      </w:r>
      <w:r w:rsidRPr="006627B4">
        <w:t xml:space="preserve">prefers the following attribution: </w:t>
      </w:r>
    </w:p>
    <w:p w14:paraId="680A8347" w14:textId="77777777" w:rsidR="000E0B74" w:rsidRPr="006627B4" w:rsidRDefault="000E0B74" w:rsidP="000E0B74">
      <w:pPr>
        <w:ind w:firstLine="720"/>
      </w:pPr>
      <w:r w:rsidRPr="002F1BC2">
        <w:rPr>
          <w:i/>
        </w:rPr>
        <w:t xml:space="preserve">Based on </w:t>
      </w:r>
      <w:r w:rsidR="00D50971" w:rsidRPr="007A5A77">
        <w:rPr>
          <w:i/>
        </w:rPr>
        <w:t>Review of the Reserve Bank of Australia</w:t>
      </w:r>
      <w:r w:rsidR="00D50971">
        <w:t xml:space="preserve"> </w:t>
      </w:r>
      <w:r w:rsidRPr="002F1BC2">
        <w:rPr>
          <w:i/>
        </w:rPr>
        <w:t>data</w:t>
      </w:r>
      <w:r>
        <w:t>.</w:t>
      </w:r>
    </w:p>
    <w:p w14:paraId="765B3B38" w14:textId="77777777" w:rsidR="000E0B74" w:rsidRPr="006627B4" w:rsidRDefault="000E0B74" w:rsidP="000E0B74">
      <w:pPr>
        <w:spacing w:before="240"/>
        <w:rPr>
          <w:b/>
        </w:rPr>
      </w:pPr>
      <w:r w:rsidRPr="006627B4">
        <w:rPr>
          <w:b/>
        </w:rPr>
        <w:t>Use of the Coat of Arms</w:t>
      </w:r>
    </w:p>
    <w:p w14:paraId="24FBB9EC" w14:textId="5720E5B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A60D3E" w:rsidRPr="00ED54A4">
          <w:rPr>
            <w:rStyle w:val="Hyperlink"/>
          </w:rPr>
          <w:t>http://www.pmc.gov.au/government/commonwealth</w:t>
        </w:r>
        <w:r w:rsidR="00A60D3E" w:rsidRPr="00ED54A4">
          <w:rPr>
            <w:rStyle w:val="Hyperlink"/>
          </w:rPr>
          <w:noBreakHyphen/>
          <w:t>coat</w:t>
        </w:r>
        <w:r w:rsidR="00A60D3E" w:rsidRPr="00ED54A4">
          <w:rPr>
            <w:rStyle w:val="Hyperlink"/>
          </w:rPr>
          <w:noBreakHyphen/>
          <w:t>arms</w:t>
        </w:r>
      </w:hyperlink>
      <w:r w:rsidRPr="005C503A">
        <w:t>).</w:t>
      </w:r>
    </w:p>
    <w:p w14:paraId="68185FD5" w14:textId="77777777" w:rsidR="000E0B74" w:rsidRPr="006627B4" w:rsidRDefault="000E0B74" w:rsidP="000E0B74">
      <w:pPr>
        <w:spacing w:before="240"/>
        <w:rPr>
          <w:b/>
        </w:rPr>
      </w:pPr>
      <w:r>
        <w:rPr>
          <w:b/>
        </w:rPr>
        <w:t>Other u</w:t>
      </w:r>
      <w:r w:rsidRPr="006627B4">
        <w:rPr>
          <w:b/>
        </w:rPr>
        <w:t>ses</w:t>
      </w:r>
    </w:p>
    <w:p w14:paraId="0A216B10" w14:textId="77777777" w:rsidR="000E0B74" w:rsidRPr="006627B4" w:rsidRDefault="000E0B74" w:rsidP="000E0B74">
      <w:r>
        <w:t>E</w:t>
      </w:r>
      <w:r w:rsidRPr="006627B4">
        <w:t>nquiries regarding this licence and any other use of this document are welcome at:</w:t>
      </w:r>
    </w:p>
    <w:p w14:paraId="69DDDFE4" w14:textId="77777777" w:rsidR="00E416BC"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4" w:history="1">
        <w:r w:rsidR="00720821">
          <w:rPr>
            <w:rStyle w:val="Hyperlink"/>
          </w:rPr>
          <w:t>media@treasury.gov.au</w:t>
        </w:r>
      </w:hyperlink>
    </w:p>
    <w:p w14:paraId="443C9633" w14:textId="77777777" w:rsidR="00891F23" w:rsidRDefault="00891F23" w:rsidP="000E0B74">
      <w:pPr>
        <w:ind w:left="720"/>
        <w:rPr>
          <w:rStyle w:val="Hyperlink"/>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EEDB" w:themeFill="accent6"/>
        <w:tblCellMar>
          <w:top w:w="142" w:type="dxa"/>
          <w:left w:w="142" w:type="dxa"/>
          <w:bottom w:w="142" w:type="dxa"/>
          <w:right w:w="142" w:type="dxa"/>
        </w:tblCellMar>
        <w:tblLook w:val="04A0" w:firstRow="1" w:lastRow="0" w:firstColumn="1" w:lastColumn="0" w:noHBand="0" w:noVBand="1"/>
      </w:tblPr>
      <w:tblGrid>
        <w:gridCol w:w="9070"/>
      </w:tblGrid>
      <w:tr w:rsidR="00891F23" w14:paraId="0B972399" w14:textId="77777777" w:rsidTr="539C384C">
        <w:tc>
          <w:tcPr>
            <w:tcW w:w="5000" w:type="pct"/>
            <w:shd w:val="clear" w:color="auto" w:fill="F9EEDB" w:themeFill="accent6"/>
          </w:tcPr>
          <w:p w14:paraId="2F9F4141" w14:textId="57994C84" w:rsidR="00891F23" w:rsidRPr="0060780F" w:rsidRDefault="00891F23" w:rsidP="00B67E02">
            <w:pPr>
              <w:pStyle w:val="BoxText"/>
              <w:spacing w:before="0" w:after="0"/>
            </w:pPr>
            <w:r>
              <w:t>The Review of the Reserve B</w:t>
            </w:r>
            <w:r w:rsidR="49F9A50D">
              <w:t>ank</w:t>
            </w:r>
            <w:r>
              <w:t xml:space="preserve"> acknowledges the Traditional Custodians of country throughout Australia and their connections to land, sea and community. We pay our respect to their Elders past and present and extend that respect to all Aboriginal and Torres Strait Islander peoples today.</w:t>
            </w:r>
          </w:p>
        </w:tc>
      </w:tr>
    </w:tbl>
    <w:p w14:paraId="1573163C" w14:textId="7FE30B7C" w:rsidR="00891F23" w:rsidRDefault="00891F23" w:rsidP="000E0B74">
      <w:pPr>
        <w:ind w:left="720"/>
        <w:rPr>
          <w:rStyle w:val="Hyperlink"/>
        </w:rPr>
        <w:sectPr w:rsidR="00891F23" w:rsidSect="004B2DB7">
          <w:headerReference w:type="default" r:id="rId15"/>
          <w:type w:val="oddPage"/>
          <w:pgSz w:w="11906" w:h="16838" w:code="9"/>
          <w:pgMar w:top="1418" w:right="1418" w:bottom="1418" w:left="1418" w:header="709" w:footer="964" w:gutter="0"/>
          <w:pgNumType w:start="1"/>
          <w:cols w:space="708"/>
          <w:docGrid w:linePitch="360"/>
        </w:sectPr>
      </w:pPr>
    </w:p>
    <w:p w14:paraId="2D0512FB" w14:textId="51D467B3" w:rsidR="000E0B74" w:rsidRDefault="000E0B74" w:rsidP="001F1B27">
      <w:pPr>
        <w:pStyle w:val="Heading1"/>
      </w:pPr>
      <w:bookmarkStart w:id="0" w:name="_Toc112231041"/>
      <w:bookmarkStart w:id="1" w:name="_Toc112235104"/>
      <w:bookmarkStart w:id="2" w:name="_Toc112239628"/>
      <w:bookmarkStart w:id="3" w:name="_Toc113632125"/>
      <w:r w:rsidRPr="001F1B27">
        <w:lastRenderedPageBreak/>
        <w:t>Contents</w:t>
      </w:r>
      <w:bookmarkEnd w:id="0"/>
      <w:bookmarkEnd w:id="1"/>
      <w:bookmarkEnd w:id="2"/>
      <w:bookmarkEnd w:id="3"/>
    </w:p>
    <w:p w14:paraId="2BC6704B" w14:textId="5DBBF16E" w:rsidR="00427B34" w:rsidRDefault="000E0B74">
      <w:pPr>
        <w:pStyle w:val="TOC1"/>
        <w:rPr>
          <w:rFonts w:asciiTheme="minorHAnsi" w:eastAsiaTheme="minorEastAsia" w:hAnsiTheme="minorHAnsi" w:cstheme="minorBidi"/>
          <w:b w:val="0"/>
          <w:color w:val="auto"/>
        </w:rPr>
      </w:pPr>
      <w:r>
        <w:rPr>
          <w:color w:val="004A7F"/>
        </w:rPr>
        <w:fldChar w:fldCharType="begin"/>
      </w:r>
      <w:r w:rsidRPr="0025652F">
        <w:instrText xml:space="preserve"> TOC \o "1-3" \h \z \u </w:instrText>
      </w:r>
      <w:r>
        <w:rPr>
          <w:color w:val="004A7F"/>
        </w:rPr>
        <w:fldChar w:fldCharType="separate"/>
      </w:r>
      <w:hyperlink w:anchor="_Toc113632126" w:history="1">
        <w:r w:rsidR="00427B34" w:rsidRPr="00C32FFA">
          <w:rPr>
            <w:rStyle w:val="Hyperlink"/>
          </w:rPr>
          <w:t>Preface</w:t>
        </w:r>
        <w:r w:rsidR="00427B34">
          <w:rPr>
            <w:webHidden/>
          </w:rPr>
          <w:tab/>
        </w:r>
        <w:r w:rsidR="00427B34">
          <w:rPr>
            <w:webHidden/>
          </w:rPr>
          <w:fldChar w:fldCharType="begin"/>
        </w:r>
        <w:r w:rsidR="00427B34">
          <w:rPr>
            <w:webHidden/>
          </w:rPr>
          <w:instrText xml:space="preserve"> PAGEREF _Toc113632126 \h </w:instrText>
        </w:r>
        <w:r w:rsidR="00427B34">
          <w:rPr>
            <w:webHidden/>
          </w:rPr>
        </w:r>
        <w:r w:rsidR="00427B34">
          <w:rPr>
            <w:webHidden/>
          </w:rPr>
          <w:fldChar w:fldCharType="separate"/>
        </w:r>
        <w:r w:rsidR="00540733">
          <w:rPr>
            <w:webHidden/>
          </w:rPr>
          <w:t>2</w:t>
        </w:r>
        <w:r w:rsidR="00427B34">
          <w:rPr>
            <w:webHidden/>
          </w:rPr>
          <w:fldChar w:fldCharType="end"/>
        </w:r>
      </w:hyperlink>
    </w:p>
    <w:p w14:paraId="76CEB9BF" w14:textId="7CA02E15" w:rsidR="00427B34" w:rsidRDefault="008F61B3">
      <w:pPr>
        <w:pStyle w:val="TOC1"/>
        <w:rPr>
          <w:rFonts w:asciiTheme="minorHAnsi" w:eastAsiaTheme="minorEastAsia" w:hAnsiTheme="minorHAnsi" w:cstheme="minorBidi"/>
          <w:b w:val="0"/>
          <w:color w:val="auto"/>
        </w:rPr>
      </w:pPr>
      <w:hyperlink w:anchor="_Toc113632127" w:history="1">
        <w:r w:rsidR="00427B34" w:rsidRPr="00C32FFA">
          <w:rPr>
            <w:rStyle w:val="Hyperlink"/>
          </w:rPr>
          <w:t>Introduction</w:t>
        </w:r>
        <w:r w:rsidR="00427B34">
          <w:rPr>
            <w:webHidden/>
          </w:rPr>
          <w:tab/>
        </w:r>
        <w:r w:rsidR="00427B34">
          <w:rPr>
            <w:webHidden/>
          </w:rPr>
          <w:fldChar w:fldCharType="begin"/>
        </w:r>
        <w:r w:rsidR="00427B34">
          <w:rPr>
            <w:webHidden/>
          </w:rPr>
          <w:instrText xml:space="preserve"> PAGEREF _Toc113632127 \h </w:instrText>
        </w:r>
        <w:r w:rsidR="00427B34">
          <w:rPr>
            <w:webHidden/>
          </w:rPr>
        </w:r>
        <w:r w:rsidR="00427B34">
          <w:rPr>
            <w:webHidden/>
          </w:rPr>
          <w:fldChar w:fldCharType="separate"/>
        </w:r>
        <w:r w:rsidR="00540733">
          <w:rPr>
            <w:webHidden/>
          </w:rPr>
          <w:t>3</w:t>
        </w:r>
        <w:r w:rsidR="00427B34">
          <w:rPr>
            <w:webHidden/>
          </w:rPr>
          <w:fldChar w:fldCharType="end"/>
        </w:r>
      </w:hyperlink>
    </w:p>
    <w:p w14:paraId="73B8BFAE" w14:textId="43C0C66F" w:rsidR="00427B34" w:rsidRDefault="008F61B3">
      <w:pPr>
        <w:pStyle w:val="TOC1"/>
        <w:rPr>
          <w:rFonts w:asciiTheme="minorHAnsi" w:eastAsiaTheme="minorEastAsia" w:hAnsiTheme="minorHAnsi" w:cstheme="minorBidi"/>
          <w:b w:val="0"/>
          <w:color w:val="auto"/>
        </w:rPr>
      </w:pPr>
      <w:hyperlink w:anchor="_Toc113632128" w:history="1">
        <w:r w:rsidR="00427B34" w:rsidRPr="00C32FFA">
          <w:rPr>
            <w:rStyle w:val="Hyperlink"/>
          </w:rPr>
          <w:t>Glossary</w:t>
        </w:r>
        <w:r w:rsidR="00427B34">
          <w:rPr>
            <w:webHidden/>
          </w:rPr>
          <w:tab/>
        </w:r>
        <w:r w:rsidR="00427B34">
          <w:rPr>
            <w:webHidden/>
          </w:rPr>
          <w:fldChar w:fldCharType="begin"/>
        </w:r>
        <w:r w:rsidR="00427B34">
          <w:rPr>
            <w:webHidden/>
          </w:rPr>
          <w:instrText xml:space="preserve"> PAGEREF _Toc113632128 \h </w:instrText>
        </w:r>
        <w:r w:rsidR="00427B34">
          <w:rPr>
            <w:webHidden/>
          </w:rPr>
        </w:r>
        <w:r w:rsidR="00427B34">
          <w:rPr>
            <w:webHidden/>
          </w:rPr>
          <w:fldChar w:fldCharType="separate"/>
        </w:r>
        <w:r w:rsidR="00540733">
          <w:rPr>
            <w:webHidden/>
          </w:rPr>
          <w:t>4</w:t>
        </w:r>
        <w:r w:rsidR="00427B34">
          <w:rPr>
            <w:webHidden/>
          </w:rPr>
          <w:fldChar w:fldCharType="end"/>
        </w:r>
      </w:hyperlink>
    </w:p>
    <w:p w14:paraId="119E7A9D" w14:textId="16472193" w:rsidR="00427B34" w:rsidRDefault="008F61B3">
      <w:pPr>
        <w:pStyle w:val="TOC1"/>
        <w:rPr>
          <w:rFonts w:asciiTheme="minorHAnsi" w:eastAsiaTheme="minorEastAsia" w:hAnsiTheme="minorHAnsi" w:cstheme="minorBidi"/>
          <w:b w:val="0"/>
          <w:color w:val="auto"/>
        </w:rPr>
      </w:pPr>
      <w:hyperlink w:anchor="_Toc113632129" w:history="1">
        <w:r w:rsidR="00427B34" w:rsidRPr="00C32FFA">
          <w:rPr>
            <w:rStyle w:val="Hyperlink"/>
          </w:rPr>
          <w:t>Terms of Reference</w:t>
        </w:r>
        <w:r w:rsidR="00427B34">
          <w:rPr>
            <w:webHidden/>
          </w:rPr>
          <w:tab/>
        </w:r>
        <w:r w:rsidR="00427B34">
          <w:rPr>
            <w:webHidden/>
          </w:rPr>
          <w:fldChar w:fldCharType="begin"/>
        </w:r>
        <w:r w:rsidR="00427B34">
          <w:rPr>
            <w:webHidden/>
          </w:rPr>
          <w:instrText xml:space="preserve"> PAGEREF _Toc113632129 \h </w:instrText>
        </w:r>
        <w:r w:rsidR="00427B34">
          <w:rPr>
            <w:webHidden/>
          </w:rPr>
        </w:r>
        <w:r w:rsidR="00427B34">
          <w:rPr>
            <w:webHidden/>
          </w:rPr>
          <w:fldChar w:fldCharType="separate"/>
        </w:r>
        <w:r w:rsidR="00540733">
          <w:rPr>
            <w:webHidden/>
          </w:rPr>
          <w:t>6</w:t>
        </w:r>
        <w:r w:rsidR="00427B34">
          <w:rPr>
            <w:webHidden/>
          </w:rPr>
          <w:fldChar w:fldCharType="end"/>
        </w:r>
      </w:hyperlink>
    </w:p>
    <w:p w14:paraId="07D28B04" w14:textId="42163C73" w:rsidR="00427B34" w:rsidRDefault="008F61B3">
      <w:pPr>
        <w:pStyle w:val="TOC1"/>
        <w:rPr>
          <w:rFonts w:asciiTheme="minorHAnsi" w:eastAsiaTheme="minorEastAsia" w:hAnsiTheme="minorHAnsi" w:cstheme="minorBidi"/>
          <w:b w:val="0"/>
          <w:color w:val="auto"/>
        </w:rPr>
      </w:pPr>
      <w:hyperlink w:anchor="_Toc113632130" w:history="1">
        <w:r w:rsidR="00427B34" w:rsidRPr="00C32FFA">
          <w:rPr>
            <w:rStyle w:val="Hyperlink"/>
          </w:rPr>
          <w:t>Theme 1: Monetary policy arrangements</w:t>
        </w:r>
        <w:r w:rsidR="00427B34">
          <w:rPr>
            <w:webHidden/>
          </w:rPr>
          <w:tab/>
        </w:r>
        <w:r w:rsidR="00427B34">
          <w:rPr>
            <w:webHidden/>
          </w:rPr>
          <w:fldChar w:fldCharType="begin"/>
        </w:r>
        <w:r w:rsidR="00427B34">
          <w:rPr>
            <w:webHidden/>
          </w:rPr>
          <w:instrText xml:space="preserve"> PAGEREF _Toc113632130 \h </w:instrText>
        </w:r>
        <w:r w:rsidR="00427B34">
          <w:rPr>
            <w:webHidden/>
          </w:rPr>
        </w:r>
        <w:r w:rsidR="00427B34">
          <w:rPr>
            <w:webHidden/>
          </w:rPr>
          <w:fldChar w:fldCharType="separate"/>
        </w:r>
        <w:r w:rsidR="00540733">
          <w:rPr>
            <w:webHidden/>
          </w:rPr>
          <w:t>7</w:t>
        </w:r>
        <w:r w:rsidR="00427B34">
          <w:rPr>
            <w:webHidden/>
          </w:rPr>
          <w:fldChar w:fldCharType="end"/>
        </w:r>
      </w:hyperlink>
    </w:p>
    <w:p w14:paraId="332BD1D9" w14:textId="7CC369A5" w:rsidR="00427B34" w:rsidRDefault="008F61B3">
      <w:pPr>
        <w:pStyle w:val="TOC1"/>
        <w:rPr>
          <w:rFonts w:asciiTheme="minorHAnsi" w:eastAsiaTheme="minorEastAsia" w:hAnsiTheme="minorHAnsi" w:cstheme="minorBidi"/>
          <w:b w:val="0"/>
          <w:color w:val="auto"/>
        </w:rPr>
      </w:pPr>
      <w:hyperlink w:anchor="_Toc113632131" w:history="1">
        <w:r w:rsidR="00427B34" w:rsidRPr="00C32FFA">
          <w:rPr>
            <w:rStyle w:val="Hyperlink"/>
          </w:rPr>
          <w:t>Theme 2: Performance against objectives</w:t>
        </w:r>
        <w:r w:rsidR="00427B34">
          <w:rPr>
            <w:webHidden/>
          </w:rPr>
          <w:tab/>
        </w:r>
        <w:r w:rsidR="00427B34">
          <w:rPr>
            <w:webHidden/>
          </w:rPr>
          <w:fldChar w:fldCharType="begin"/>
        </w:r>
        <w:r w:rsidR="00427B34">
          <w:rPr>
            <w:webHidden/>
          </w:rPr>
          <w:instrText xml:space="preserve"> PAGEREF _Toc113632131 \h </w:instrText>
        </w:r>
        <w:r w:rsidR="00427B34">
          <w:rPr>
            <w:webHidden/>
          </w:rPr>
        </w:r>
        <w:r w:rsidR="00427B34">
          <w:rPr>
            <w:webHidden/>
          </w:rPr>
          <w:fldChar w:fldCharType="separate"/>
        </w:r>
        <w:r w:rsidR="00540733">
          <w:rPr>
            <w:webHidden/>
          </w:rPr>
          <w:t>10</w:t>
        </w:r>
        <w:r w:rsidR="00427B34">
          <w:rPr>
            <w:webHidden/>
          </w:rPr>
          <w:fldChar w:fldCharType="end"/>
        </w:r>
      </w:hyperlink>
    </w:p>
    <w:p w14:paraId="331E50EB" w14:textId="23DF2E66" w:rsidR="00427B34" w:rsidRDefault="008F61B3">
      <w:pPr>
        <w:pStyle w:val="TOC3"/>
        <w:rPr>
          <w:rFonts w:asciiTheme="minorHAnsi" w:eastAsiaTheme="minorEastAsia" w:hAnsiTheme="minorHAnsi" w:cstheme="minorBidi"/>
          <w:szCs w:val="22"/>
        </w:rPr>
      </w:pPr>
      <w:hyperlink w:anchor="_Toc113632132" w:history="1">
        <w:r w:rsidR="00427B34" w:rsidRPr="00C32FFA">
          <w:rPr>
            <w:rStyle w:val="Hyperlink"/>
          </w:rPr>
          <w:t>Chart 1: Consumer price inflation</w:t>
        </w:r>
        <w:r w:rsidR="00427B34">
          <w:rPr>
            <w:webHidden/>
          </w:rPr>
          <w:tab/>
        </w:r>
        <w:r w:rsidR="00427B34">
          <w:rPr>
            <w:webHidden/>
          </w:rPr>
          <w:fldChar w:fldCharType="begin"/>
        </w:r>
        <w:r w:rsidR="00427B34">
          <w:rPr>
            <w:webHidden/>
          </w:rPr>
          <w:instrText xml:space="preserve"> PAGEREF _Toc113632132 \h </w:instrText>
        </w:r>
        <w:r w:rsidR="00427B34">
          <w:rPr>
            <w:webHidden/>
          </w:rPr>
        </w:r>
        <w:r w:rsidR="00427B34">
          <w:rPr>
            <w:webHidden/>
          </w:rPr>
          <w:fldChar w:fldCharType="separate"/>
        </w:r>
        <w:r w:rsidR="00540733">
          <w:rPr>
            <w:webHidden/>
          </w:rPr>
          <w:t>10</w:t>
        </w:r>
        <w:r w:rsidR="00427B34">
          <w:rPr>
            <w:webHidden/>
          </w:rPr>
          <w:fldChar w:fldCharType="end"/>
        </w:r>
      </w:hyperlink>
    </w:p>
    <w:p w14:paraId="2D130E1B" w14:textId="5E774AF9" w:rsidR="00427B34" w:rsidRDefault="008F61B3">
      <w:pPr>
        <w:pStyle w:val="TOC3"/>
        <w:rPr>
          <w:rFonts w:asciiTheme="minorHAnsi" w:eastAsiaTheme="minorEastAsia" w:hAnsiTheme="minorHAnsi" w:cstheme="minorBidi"/>
          <w:szCs w:val="22"/>
        </w:rPr>
      </w:pPr>
      <w:hyperlink w:anchor="_Toc113632133" w:history="1">
        <w:r w:rsidR="00427B34" w:rsidRPr="00C32FFA">
          <w:rPr>
            <w:rStyle w:val="Hyperlink"/>
          </w:rPr>
          <w:t>Chart 2: Unemployment rate and NAIRU</w:t>
        </w:r>
        <w:r w:rsidR="00427B34">
          <w:rPr>
            <w:webHidden/>
          </w:rPr>
          <w:tab/>
        </w:r>
        <w:r w:rsidR="00427B34">
          <w:rPr>
            <w:webHidden/>
          </w:rPr>
          <w:fldChar w:fldCharType="begin"/>
        </w:r>
        <w:r w:rsidR="00427B34">
          <w:rPr>
            <w:webHidden/>
          </w:rPr>
          <w:instrText xml:space="preserve"> PAGEREF _Toc113632133 \h </w:instrText>
        </w:r>
        <w:r w:rsidR="00427B34">
          <w:rPr>
            <w:webHidden/>
          </w:rPr>
        </w:r>
        <w:r w:rsidR="00427B34">
          <w:rPr>
            <w:webHidden/>
          </w:rPr>
          <w:fldChar w:fldCharType="separate"/>
        </w:r>
        <w:r w:rsidR="00540733">
          <w:rPr>
            <w:webHidden/>
          </w:rPr>
          <w:t>10</w:t>
        </w:r>
        <w:r w:rsidR="00427B34">
          <w:rPr>
            <w:webHidden/>
          </w:rPr>
          <w:fldChar w:fldCharType="end"/>
        </w:r>
      </w:hyperlink>
    </w:p>
    <w:p w14:paraId="4F10E744" w14:textId="618DD4A4" w:rsidR="00427B34" w:rsidRDefault="008F61B3">
      <w:pPr>
        <w:pStyle w:val="TOC1"/>
        <w:rPr>
          <w:rFonts w:asciiTheme="minorHAnsi" w:eastAsiaTheme="minorEastAsia" w:hAnsiTheme="minorHAnsi" w:cstheme="minorBidi"/>
          <w:b w:val="0"/>
          <w:color w:val="auto"/>
        </w:rPr>
      </w:pPr>
      <w:hyperlink w:anchor="_Toc113632134" w:history="1">
        <w:r w:rsidR="00427B34" w:rsidRPr="00C32FFA">
          <w:rPr>
            <w:rStyle w:val="Hyperlink"/>
          </w:rPr>
          <w:t>Theme 3: Governance</w:t>
        </w:r>
        <w:r w:rsidR="00427B34">
          <w:rPr>
            <w:webHidden/>
          </w:rPr>
          <w:tab/>
        </w:r>
        <w:r w:rsidR="00427B34">
          <w:rPr>
            <w:webHidden/>
          </w:rPr>
          <w:fldChar w:fldCharType="begin"/>
        </w:r>
        <w:r w:rsidR="00427B34">
          <w:rPr>
            <w:webHidden/>
          </w:rPr>
          <w:instrText xml:space="preserve"> PAGEREF _Toc113632134 \h </w:instrText>
        </w:r>
        <w:r w:rsidR="00427B34">
          <w:rPr>
            <w:webHidden/>
          </w:rPr>
        </w:r>
        <w:r w:rsidR="00427B34">
          <w:rPr>
            <w:webHidden/>
          </w:rPr>
          <w:fldChar w:fldCharType="separate"/>
        </w:r>
        <w:r w:rsidR="00540733">
          <w:rPr>
            <w:webHidden/>
          </w:rPr>
          <w:t>13</w:t>
        </w:r>
        <w:r w:rsidR="00427B34">
          <w:rPr>
            <w:webHidden/>
          </w:rPr>
          <w:fldChar w:fldCharType="end"/>
        </w:r>
      </w:hyperlink>
    </w:p>
    <w:p w14:paraId="56850427" w14:textId="0440B3D1" w:rsidR="00427B34" w:rsidRDefault="008F61B3">
      <w:pPr>
        <w:pStyle w:val="TOC1"/>
        <w:rPr>
          <w:rFonts w:asciiTheme="minorHAnsi" w:eastAsiaTheme="minorEastAsia" w:hAnsiTheme="minorHAnsi" w:cstheme="minorBidi"/>
          <w:b w:val="0"/>
          <w:color w:val="auto"/>
        </w:rPr>
      </w:pPr>
      <w:hyperlink w:anchor="_Toc113632135" w:history="1">
        <w:r w:rsidR="00427B34" w:rsidRPr="00C32FFA">
          <w:rPr>
            <w:rStyle w:val="Hyperlink"/>
          </w:rPr>
          <w:t>Theme 4: Institution</w:t>
        </w:r>
        <w:r w:rsidR="00427B34">
          <w:rPr>
            <w:webHidden/>
          </w:rPr>
          <w:tab/>
        </w:r>
        <w:r w:rsidR="00427B34">
          <w:rPr>
            <w:webHidden/>
          </w:rPr>
          <w:fldChar w:fldCharType="begin"/>
        </w:r>
        <w:r w:rsidR="00427B34">
          <w:rPr>
            <w:webHidden/>
          </w:rPr>
          <w:instrText xml:space="preserve"> PAGEREF _Toc113632135 \h </w:instrText>
        </w:r>
        <w:r w:rsidR="00427B34">
          <w:rPr>
            <w:webHidden/>
          </w:rPr>
        </w:r>
        <w:r w:rsidR="00427B34">
          <w:rPr>
            <w:webHidden/>
          </w:rPr>
          <w:fldChar w:fldCharType="separate"/>
        </w:r>
        <w:r w:rsidR="00540733">
          <w:rPr>
            <w:webHidden/>
          </w:rPr>
          <w:t>15</w:t>
        </w:r>
        <w:r w:rsidR="00427B34">
          <w:rPr>
            <w:webHidden/>
          </w:rPr>
          <w:fldChar w:fldCharType="end"/>
        </w:r>
      </w:hyperlink>
    </w:p>
    <w:p w14:paraId="0956631F" w14:textId="47FD2DF3" w:rsidR="00B775EE" w:rsidRDefault="000E0B74" w:rsidP="0056582C">
      <w:pPr>
        <w:pStyle w:val="SingleParagraph"/>
        <w:ind w:right="-2"/>
      </w:pPr>
      <w:r>
        <w:fldChar w:fldCharType="end"/>
      </w:r>
      <w:bookmarkStart w:id="4" w:name="_Toc432067103"/>
      <w:bookmarkStart w:id="5" w:name="_Toc452635030"/>
    </w:p>
    <w:p w14:paraId="0E7C9E7E" w14:textId="77777777" w:rsidR="00E416BC" w:rsidRDefault="00E416BC" w:rsidP="00F045E0">
      <w:pPr>
        <w:pStyle w:val="Heading1"/>
        <w:sectPr w:rsidR="00E416BC" w:rsidSect="00E416BC">
          <w:pgSz w:w="11906" w:h="16838" w:code="9"/>
          <w:pgMar w:top="1418" w:right="1418" w:bottom="1418" w:left="1418" w:header="709" w:footer="964" w:gutter="0"/>
          <w:pgNumType w:start="1"/>
          <w:cols w:space="708"/>
          <w:docGrid w:linePitch="360"/>
        </w:sectPr>
      </w:pPr>
    </w:p>
    <w:p w14:paraId="5225573B" w14:textId="0092AC06" w:rsidR="00475085" w:rsidRPr="00F045E0" w:rsidRDefault="002B3419" w:rsidP="00F045E0">
      <w:pPr>
        <w:pStyle w:val="Heading1"/>
      </w:pPr>
      <w:bookmarkStart w:id="6" w:name="_Toc113632126"/>
      <w:bookmarkEnd w:id="4"/>
      <w:bookmarkEnd w:id="5"/>
      <w:r>
        <w:lastRenderedPageBreak/>
        <w:t>Preface</w:t>
      </w:r>
      <w:bookmarkEnd w:id="6"/>
    </w:p>
    <w:p w14:paraId="7D904A65" w14:textId="4D3CEB2C" w:rsidR="00D674D0" w:rsidRDefault="00D674D0" w:rsidP="00D674D0">
      <w:r>
        <w:t xml:space="preserve">We are honoured the Australian Government </w:t>
      </w:r>
      <w:r w:rsidR="000869F6">
        <w:t xml:space="preserve">asked us </w:t>
      </w:r>
      <w:r>
        <w:t>to undertake this comprehensive review of the Reserve Bank of Australia (RBA) – the first of its kind since Australia</w:t>
      </w:r>
      <w:r w:rsidR="00FF0D7D">
        <w:t>’</w:t>
      </w:r>
      <w:r>
        <w:t>s current monetary policy arrangements were instituted in the 1990s.</w:t>
      </w:r>
    </w:p>
    <w:p w14:paraId="23830E56" w14:textId="4AC2B8E1" w:rsidR="00382045" w:rsidRDefault="00200A50" w:rsidP="00382045">
      <w:r>
        <w:t>E</w:t>
      </w:r>
      <w:r w:rsidR="00382045">
        <w:t xml:space="preserve">ffective monetary policy </w:t>
      </w:r>
      <w:r>
        <w:t>arrangements</w:t>
      </w:r>
      <w:r w:rsidR="00D4670B">
        <w:t xml:space="preserve"> </w:t>
      </w:r>
      <w:r>
        <w:t>are</w:t>
      </w:r>
      <w:r w:rsidR="00D4670B">
        <w:t xml:space="preserve"> </w:t>
      </w:r>
      <w:r w:rsidR="00382045">
        <w:t>critical to Australia</w:t>
      </w:r>
      <w:r w:rsidR="00FF0D7D">
        <w:t>’</w:t>
      </w:r>
      <w:r w:rsidR="00382045">
        <w:t>s economic prosperity</w:t>
      </w:r>
      <w:r w:rsidR="005F2C77">
        <w:t>, helping</w:t>
      </w:r>
      <w:r w:rsidR="00F00AFF">
        <w:t xml:space="preserve"> </w:t>
      </w:r>
      <w:r w:rsidR="00382045" w:rsidRPr="00582813">
        <w:t xml:space="preserve">ensure that </w:t>
      </w:r>
      <w:r w:rsidR="008350FA">
        <w:t>our</w:t>
      </w:r>
      <w:r w:rsidR="00382045" w:rsidRPr="00582813">
        <w:t xml:space="preserve"> economy remain</w:t>
      </w:r>
      <w:r w:rsidR="00382045">
        <w:t>s</w:t>
      </w:r>
      <w:r w:rsidR="00382045" w:rsidRPr="00582813">
        <w:t xml:space="preserve"> </w:t>
      </w:r>
      <w:r w:rsidR="00653016">
        <w:t xml:space="preserve">resilient </w:t>
      </w:r>
      <w:r w:rsidR="001F6300">
        <w:t>to</w:t>
      </w:r>
      <w:r w:rsidR="00382045" w:rsidRPr="00582813">
        <w:t xml:space="preserve"> a complex and changing economic environment.</w:t>
      </w:r>
      <w:r w:rsidR="00382045">
        <w:t xml:space="preserve"> </w:t>
      </w:r>
    </w:p>
    <w:p w14:paraId="75C9C6A4" w14:textId="0915F2D0" w:rsidR="00653016" w:rsidRDefault="00C70D24" w:rsidP="00D674D0">
      <w:r>
        <w:t xml:space="preserve">The context for the </w:t>
      </w:r>
      <w:r w:rsidR="00520486">
        <w:t>R</w:t>
      </w:r>
      <w:r>
        <w:t xml:space="preserve">eview is that monetary policy </w:t>
      </w:r>
      <w:r w:rsidR="00102675">
        <w:t xml:space="preserve">arrangements </w:t>
      </w:r>
      <w:r>
        <w:t xml:space="preserve">and central bank operations </w:t>
      </w:r>
      <w:r w:rsidR="00524F46">
        <w:t>around the world</w:t>
      </w:r>
      <w:r w:rsidR="000616FA">
        <w:t xml:space="preserve"> </w:t>
      </w:r>
      <w:r>
        <w:t xml:space="preserve">have </w:t>
      </w:r>
      <w:r w:rsidR="00824DA4">
        <w:t xml:space="preserve">faced </w:t>
      </w:r>
      <w:r w:rsidR="00A40C87">
        <w:t>many</w:t>
      </w:r>
      <w:r w:rsidR="00824DA4">
        <w:t xml:space="preserve"> challenges in </w:t>
      </w:r>
      <w:r>
        <w:t xml:space="preserve">recent years. Following the Global Financial Crisis, </w:t>
      </w:r>
      <w:r w:rsidR="004D455E">
        <w:t xml:space="preserve">interest rates fell </w:t>
      </w:r>
      <w:r w:rsidR="00CB33E5">
        <w:t xml:space="preserve">as </w:t>
      </w:r>
      <w:r w:rsidR="00A514B8">
        <w:t>far</w:t>
      </w:r>
      <w:r w:rsidR="00CB33E5">
        <w:t xml:space="preserve"> as they could practically go</w:t>
      </w:r>
      <w:r>
        <w:t xml:space="preserve"> in many countries </w:t>
      </w:r>
      <w:r w:rsidR="00AF212F">
        <w:t xml:space="preserve">and </w:t>
      </w:r>
      <w:r w:rsidR="00636FAA">
        <w:t xml:space="preserve">inflation was </w:t>
      </w:r>
      <w:r>
        <w:t xml:space="preserve">persistently </w:t>
      </w:r>
      <w:r w:rsidR="00317E2F">
        <w:t>be</w:t>
      </w:r>
      <w:r>
        <w:t>low</w:t>
      </w:r>
      <w:r w:rsidR="00036CF4">
        <w:t xml:space="preserve"> central banks</w:t>
      </w:r>
      <w:r w:rsidR="00FF0D7D">
        <w:t>’</w:t>
      </w:r>
      <w:r w:rsidR="00036CF4">
        <w:t xml:space="preserve"> targets</w:t>
      </w:r>
      <w:r>
        <w:t xml:space="preserve">. More recently, monetary policy makers have been dealing with </w:t>
      </w:r>
      <w:r w:rsidR="00B4609B">
        <w:t xml:space="preserve">the </w:t>
      </w:r>
      <w:r w:rsidR="00EE09C4">
        <w:t xml:space="preserve">economic </w:t>
      </w:r>
      <w:r w:rsidR="00B4609B">
        <w:t>impact of the C</w:t>
      </w:r>
      <w:r w:rsidR="00B358AE">
        <w:t>OVID</w:t>
      </w:r>
      <w:r w:rsidR="00FF0D7D">
        <w:noBreakHyphen/>
      </w:r>
      <w:r w:rsidR="00B4609B">
        <w:t>19 pandemic</w:t>
      </w:r>
      <w:r w:rsidR="00F8164C">
        <w:t xml:space="preserve"> and related supply chain disruptions</w:t>
      </w:r>
      <w:r w:rsidR="00350FBE">
        <w:t xml:space="preserve">, </w:t>
      </w:r>
      <w:r w:rsidR="00AB7C59">
        <w:t xml:space="preserve">as well as </w:t>
      </w:r>
      <w:r w:rsidR="00170DAE">
        <w:t xml:space="preserve">the impact of </w:t>
      </w:r>
      <w:r w:rsidR="00946024">
        <w:t xml:space="preserve">sharp </w:t>
      </w:r>
      <w:r w:rsidR="008160F5">
        <w:t xml:space="preserve">commodity price </w:t>
      </w:r>
      <w:r w:rsidR="00946024">
        <w:t xml:space="preserve">moves caused by </w:t>
      </w:r>
      <w:r w:rsidR="00350FBE">
        <w:t>Russia</w:t>
      </w:r>
      <w:r w:rsidR="00FF0D7D">
        <w:t>’</w:t>
      </w:r>
      <w:r w:rsidR="003F4AB6">
        <w:t xml:space="preserve">s </w:t>
      </w:r>
      <w:r w:rsidR="00350FBE">
        <w:t>in</w:t>
      </w:r>
      <w:r w:rsidR="0034436D">
        <w:t xml:space="preserve">vasion of Ukraine, </w:t>
      </w:r>
      <w:r w:rsidR="00AB7C59">
        <w:t xml:space="preserve">which have contributed to a significant increase in </w:t>
      </w:r>
      <w:r w:rsidR="005F547B">
        <w:t xml:space="preserve">global </w:t>
      </w:r>
      <w:r w:rsidR="00AB7C59">
        <w:t>inflation</w:t>
      </w:r>
      <w:r>
        <w:t>. At the same time, our economy and society ha</w:t>
      </w:r>
      <w:r w:rsidR="00B1187F">
        <w:t>ve</w:t>
      </w:r>
      <w:r>
        <w:t xml:space="preserve"> been changing, due </w:t>
      </w:r>
      <w:r w:rsidR="00F63DE3">
        <w:t xml:space="preserve">to factors such as </w:t>
      </w:r>
      <w:r>
        <w:t xml:space="preserve">the population ageing, the progression of digital technology, changes in global economic integration and climate change. </w:t>
      </w:r>
    </w:p>
    <w:p w14:paraId="58D673C5" w14:textId="280A96EC" w:rsidR="00D674D0" w:rsidRDefault="00D674D0" w:rsidP="00D674D0">
      <w:r w:rsidRPr="00582813">
        <w:t xml:space="preserve">This </w:t>
      </w:r>
      <w:r>
        <w:t>R</w:t>
      </w:r>
      <w:r w:rsidRPr="00582813">
        <w:t xml:space="preserve">eview is an </w:t>
      </w:r>
      <w:r>
        <w:t xml:space="preserve">important </w:t>
      </w:r>
      <w:r w:rsidRPr="00582813">
        <w:t xml:space="preserve">opportunity to </w:t>
      </w:r>
      <w:r>
        <w:t>evaluate</w:t>
      </w:r>
      <w:r w:rsidRPr="00582813">
        <w:t xml:space="preserve"> Australia</w:t>
      </w:r>
      <w:r w:rsidR="00FF0D7D">
        <w:t>’</w:t>
      </w:r>
      <w:r w:rsidRPr="00582813">
        <w:t xml:space="preserve">s monetary policy arrangements </w:t>
      </w:r>
      <w:r w:rsidR="00757BF8">
        <w:t>in light of those challenges</w:t>
      </w:r>
      <w:r w:rsidR="008E285F">
        <w:t>,</w:t>
      </w:r>
      <w:r w:rsidR="00757BF8">
        <w:t xml:space="preserve"> </w:t>
      </w:r>
      <w:r w:rsidR="0011588C">
        <w:t xml:space="preserve">and </w:t>
      </w:r>
      <w:r w:rsidR="00F749FA">
        <w:t xml:space="preserve">to ensure that the </w:t>
      </w:r>
      <w:r w:rsidR="00757BF8">
        <w:t xml:space="preserve">framework </w:t>
      </w:r>
      <w:r w:rsidRPr="00582813">
        <w:t xml:space="preserve">and </w:t>
      </w:r>
      <w:r w:rsidR="00757BF8">
        <w:t xml:space="preserve">the </w:t>
      </w:r>
      <w:r w:rsidR="00F749FA">
        <w:t xml:space="preserve">RBA </w:t>
      </w:r>
      <w:r w:rsidR="00757BF8">
        <w:t>itself</w:t>
      </w:r>
      <w:r w:rsidR="00F749FA">
        <w:t xml:space="preserve"> are</w:t>
      </w:r>
      <w:r w:rsidRPr="00582813">
        <w:t xml:space="preserve"> </w:t>
      </w:r>
      <w:r w:rsidR="00913B7E">
        <w:t xml:space="preserve">set up in the </w:t>
      </w:r>
      <w:r w:rsidR="0011588C">
        <w:t xml:space="preserve">best possible way </w:t>
      </w:r>
      <w:r w:rsidR="004B19C3">
        <w:t>for the future</w:t>
      </w:r>
      <w:r w:rsidR="00FF0D7D">
        <w:t xml:space="preserve">. </w:t>
      </w:r>
    </w:p>
    <w:p w14:paraId="36241F83" w14:textId="1A37FBFB" w:rsidR="00653016" w:rsidRDefault="00653016" w:rsidP="00653016">
      <w:r>
        <w:t>The Terms of Reference for this Review give us the opportunity to make broad</w:t>
      </w:r>
      <w:r w:rsidR="00FF0D7D">
        <w:noBreakHyphen/>
      </w:r>
      <w:r>
        <w:t>ranging recommendations on the RBA</w:t>
      </w:r>
      <w:r w:rsidR="00FF0D7D">
        <w:t>’</w:t>
      </w:r>
      <w:r>
        <w:t xml:space="preserve">s objectives and mandate, the interaction between monetary, fiscal and macroprudential policy, as well as the </w:t>
      </w:r>
      <w:r w:rsidR="000E56B9">
        <w:t xml:space="preserve">way the </w:t>
      </w:r>
      <w:r>
        <w:t>RBA</w:t>
      </w:r>
      <w:r w:rsidR="000E56B9">
        <w:t xml:space="preserve"> operates</w:t>
      </w:r>
      <w:r w:rsidR="001D3F6F">
        <w:t>:</w:t>
      </w:r>
      <w:r w:rsidR="000E56B9">
        <w:t xml:space="preserve"> including its </w:t>
      </w:r>
      <w:r>
        <w:t xml:space="preserve">governance, culture, and </w:t>
      </w:r>
      <w:r w:rsidR="005542E7">
        <w:t>management</w:t>
      </w:r>
      <w:r>
        <w:t>.</w:t>
      </w:r>
    </w:p>
    <w:p w14:paraId="22D9C15A" w14:textId="7FFE5A34" w:rsidR="00A77CAD" w:rsidRDefault="00E94661" w:rsidP="00A77CAD">
      <w:r>
        <w:t xml:space="preserve">The RBA and monetary policy settings affect all Australians. </w:t>
      </w:r>
      <w:r w:rsidR="00763E03">
        <w:t xml:space="preserve">As we undertake this </w:t>
      </w:r>
      <w:r w:rsidR="00FC7F1E">
        <w:t>R</w:t>
      </w:r>
      <w:r w:rsidR="00763E03">
        <w:t>eview, w</w:t>
      </w:r>
      <w:r w:rsidR="00D674D0">
        <w:t xml:space="preserve">e are eager to </w:t>
      </w:r>
      <w:r w:rsidR="00763E03">
        <w:t xml:space="preserve">hear from as many Australians </w:t>
      </w:r>
      <w:r w:rsidR="004956B5">
        <w:t xml:space="preserve">as </w:t>
      </w:r>
      <w:r w:rsidR="007065CF">
        <w:t>possible,</w:t>
      </w:r>
      <w:r w:rsidR="004956B5">
        <w:t xml:space="preserve"> </w:t>
      </w:r>
      <w:r w:rsidR="00F74CCE">
        <w:t xml:space="preserve">so we have the broadest </w:t>
      </w:r>
      <w:r w:rsidR="002A754F">
        <w:t xml:space="preserve">evidence </w:t>
      </w:r>
      <w:r w:rsidR="00EB49F1">
        <w:t xml:space="preserve">base </w:t>
      </w:r>
      <w:r w:rsidR="002A0612">
        <w:t>from which to draw</w:t>
      </w:r>
      <w:r w:rsidR="00586270">
        <w:t xml:space="preserve"> our recommendations</w:t>
      </w:r>
      <w:r w:rsidR="00D674D0">
        <w:t xml:space="preserve">. </w:t>
      </w:r>
      <w:r w:rsidR="001F4113">
        <w:t>T</w:t>
      </w:r>
      <w:r w:rsidR="00A77CAD">
        <w:t>his Issues Paper begin</w:t>
      </w:r>
      <w:r w:rsidR="001F4113">
        <w:t>s</w:t>
      </w:r>
      <w:r w:rsidR="00A77CAD">
        <w:t xml:space="preserve"> </w:t>
      </w:r>
      <w:r w:rsidR="00B164E6">
        <w:t xml:space="preserve">that </w:t>
      </w:r>
      <w:r w:rsidR="00A77CAD">
        <w:t>discussion</w:t>
      </w:r>
      <w:r w:rsidR="001F4113">
        <w:t>.</w:t>
      </w:r>
      <w:r w:rsidR="00A77CAD">
        <w:t xml:space="preserve"> </w:t>
      </w:r>
      <w:r w:rsidR="000F76BD">
        <w:t xml:space="preserve">Its purpose is </w:t>
      </w:r>
      <w:r w:rsidR="00470517">
        <w:t>to</w:t>
      </w:r>
      <w:r w:rsidR="00A77CAD">
        <w:t xml:space="preserve"> </w:t>
      </w:r>
      <w:r w:rsidR="00B164E6">
        <w:t xml:space="preserve">generate </w:t>
      </w:r>
      <w:r w:rsidR="009D0895">
        <w:t>a pool of</w:t>
      </w:r>
      <w:r w:rsidR="00A77CAD">
        <w:t xml:space="preserve"> ideas </w:t>
      </w:r>
      <w:r w:rsidR="00190C11">
        <w:t>to</w:t>
      </w:r>
      <w:r w:rsidR="00A77CAD">
        <w:t xml:space="preserve"> inform further consultations and ultimately the findings and recommendations of the Review.</w:t>
      </w:r>
    </w:p>
    <w:p w14:paraId="16DB6E98" w14:textId="1570A505" w:rsidR="000969FD" w:rsidRDefault="000969FD" w:rsidP="000969FD">
      <w:r>
        <w:t>Th</w:t>
      </w:r>
      <w:r w:rsidR="00912546">
        <w:t>is</w:t>
      </w:r>
      <w:r>
        <w:t xml:space="preserve"> Paper </w:t>
      </w:r>
      <w:r w:rsidR="00B05FCB">
        <w:t>will he</w:t>
      </w:r>
      <w:r w:rsidR="00BE6F51">
        <w:t>l</w:t>
      </w:r>
      <w:r w:rsidR="00B05FCB">
        <w:t xml:space="preserve">p you prepare a submission to the Review. </w:t>
      </w:r>
      <w:r w:rsidRPr="0012347F">
        <w:t>It is not expected that all submissions will cover all issues</w:t>
      </w:r>
      <w:r w:rsidR="002E540E">
        <w:t xml:space="preserve"> – </w:t>
      </w:r>
      <w:r w:rsidRPr="0012347F">
        <w:t xml:space="preserve">you </w:t>
      </w:r>
      <w:r>
        <w:t xml:space="preserve">can </w:t>
      </w:r>
      <w:r w:rsidRPr="0012347F">
        <w:t>focus on the areas of interest to you.</w:t>
      </w:r>
      <w:r>
        <w:t xml:space="preserve"> The Review also welcomes views and ideas beyond the questions outlined in this paper (though submissions should relate to the Terms of Reference of the Review).</w:t>
      </w:r>
    </w:p>
    <w:p w14:paraId="7B2E68F9" w14:textId="77777777" w:rsidR="00D674D0" w:rsidRDefault="00D674D0" w:rsidP="00D02340">
      <w:r>
        <w:t xml:space="preserve">Advice on the Review and its progress, including </w:t>
      </w:r>
      <w:r w:rsidR="00D10E4E">
        <w:t>how to engage with the Review</w:t>
      </w:r>
      <w:r>
        <w:t xml:space="preserve">, </w:t>
      </w:r>
      <w:r w:rsidR="00EA6F88">
        <w:t xml:space="preserve">can be found </w:t>
      </w:r>
      <w:r>
        <w:t xml:space="preserve">on the Review website: </w:t>
      </w:r>
      <w:hyperlink r:id="rId16" w:history="1">
        <w:r w:rsidRPr="00905697">
          <w:rPr>
            <w:rStyle w:val="Hyperlink"/>
            <w:color w:val="auto"/>
            <w:u w:val="single"/>
          </w:rPr>
          <w:t>www.rbareview.gov.au</w:t>
        </w:r>
      </w:hyperlink>
      <w:r>
        <w:t xml:space="preserve">. </w:t>
      </w:r>
    </w:p>
    <w:p w14:paraId="3E7E1BA8" w14:textId="77777777" w:rsidR="00D674D0" w:rsidRDefault="00D674D0" w:rsidP="00D674D0">
      <w:r>
        <w:t xml:space="preserve">We will provide a final report with clear recommendations to Government in March 2023. </w:t>
      </w:r>
    </w:p>
    <w:p w14:paraId="06F7D7F9" w14:textId="77777777" w:rsidR="00D674D0" w:rsidRPr="0012347F" w:rsidRDefault="00D674D0" w:rsidP="00D674D0">
      <w:r w:rsidRPr="0012347F">
        <w:t>We look forward to hearing from all interested parties as we progress the work of the Review.</w:t>
      </w:r>
    </w:p>
    <w:p w14:paraId="6D251A0F" w14:textId="77777777" w:rsidR="00D674D0" w:rsidRDefault="00D674D0" w:rsidP="00D674D0"/>
    <w:p w14:paraId="4365B0E7" w14:textId="77777777" w:rsidR="00D674D0" w:rsidRDefault="00D674D0" w:rsidP="00D674D0">
      <w:pPr>
        <w:spacing w:before="0" w:after="0"/>
      </w:pPr>
    </w:p>
    <w:tbl>
      <w:tblPr>
        <w:tblStyle w:val="TableGrid"/>
        <w:tblW w:w="9067" w:type="dxa"/>
        <w:jc w:val="center"/>
        <w:tblLook w:val="04A0" w:firstRow="1" w:lastRow="0" w:firstColumn="1" w:lastColumn="0" w:noHBand="0" w:noVBand="1"/>
      </w:tblPr>
      <w:tblGrid>
        <w:gridCol w:w="2410"/>
        <w:gridCol w:w="284"/>
        <w:gridCol w:w="2262"/>
        <w:gridCol w:w="714"/>
        <w:gridCol w:w="284"/>
        <w:gridCol w:w="3113"/>
      </w:tblGrid>
      <w:tr w:rsidR="00D674D0" w14:paraId="3A72D2EB" w14:textId="77777777" w:rsidTr="00E6691B">
        <w:trPr>
          <w:cnfStyle w:val="100000000000" w:firstRow="1" w:lastRow="0" w:firstColumn="0" w:lastColumn="0" w:oddVBand="0" w:evenVBand="0" w:oddHBand="0" w:evenHBand="0" w:firstRowFirstColumn="0" w:firstRowLastColumn="0" w:lastRowFirstColumn="0" w:lastRowLastColumn="0"/>
          <w:jc w:val="center"/>
        </w:trPr>
        <w:tc>
          <w:tcPr>
            <w:tcW w:w="2410" w:type="dxa"/>
            <w:tcBorders>
              <w:bottom w:val="single" w:sz="4" w:space="0" w:color="auto"/>
            </w:tcBorders>
          </w:tcPr>
          <w:p w14:paraId="2F4066B6" w14:textId="77777777" w:rsidR="00D674D0" w:rsidRPr="000C7F10" w:rsidRDefault="00D674D0" w:rsidP="00402CA9">
            <w:pPr>
              <w:spacing w:before="0" w:after="0"/>
              <w:rPr>
                <w:b w:val="0"/>
                <w:bCs/>
              </w:rPr>
            </w:pPr>
          </w:p>
        </w:tc>
        <w:tc>
          <w:tcPr>
            <w:tcW w:w="284" w:type="dxa"/>
          </w:tcPr>
          <w:p w14:paraId="54B110F5" w14:textId="77777777" w:rsidR="00D674D0" w:rsidRDefault="00D674D0" w:rsidP="00402CA9">
            <w:pPr>
              <w:spacing w:before="0" w:after="0"/>
            </w:pPr>
          </w:p>
        </w:tc>
        <w:tc>
          <w:tcPr>
            <w:tcW w:w="2262" w:type="dxa"/>
            <w:tcBorders>
              <w:bottom w:val="single" w:sz="4" w:space="0" w:color="auto"/>
            </w:tcBorders>
          </w:tcPr>
          <w:p w14:paraId="27E473BA" w14:textId="77777777" w:rsidR="00D674D0" w:rsidRPr="000C7F10" w:rsidRDefault="00D674D0" w:rsidP="00402CA9">
            <w:pPr>
              <w:spacing w:before="0" w:after="0"/>
              <w:rPr>
                <w:b w:val="0"/>
                <w:bCs/>
              </w:rPr>
            </w:pPr>
          </w:p>
        </w:tc>
        <w:tc>
          <w:tcPr>
            <w:tcW w:w="998" w:type="dxa"/>
            <w:gridSpan w:val="2"/>
          </w:tcPr>
          <w:p w14:paraId="02386F8E" w14:textId="77777777" w:rsidR="00D674D0" w:rsidRDefault="00D674D0" w:rsidP="00402CA9">
            <w:pPr>
              <w:spacing w:before="0" w:after="0"/>
            </w:pPr>
          </w:p>
        </w:tc>
        <w:tc>
          <w:tcPr>
            <w:tcW w:w="3113" w:type="dxa"/>
            <w:tcBorders>
              <w:bottom w:val="single" w:sz="4" w:space="0" w:color="auto"/>
            </w:tcBorders>
          </w:tcPr>
          <w:p w14:paraId="4A1C4AEA" w14:textId="77777777" w:rsidR="00D674D0" w:rsidRPr="000C7F10" w:rsidRDefault="00D674D0" w:rsidP="00402CA9">
            <w:pPr>
              <w:spacing w:before="0" w:after="0"/>
              <w:rPr>
                <w:b w:val="0"/>
                <w:bCs/>
              </w:rPr>
            </w:pPr>
          </w:p>
        </w:tc>
      </w:tr>
      <w:tr w:rsidR="00D674D0" w14:paraId="2B070A8A" w14:textId="77777777" w:rsidTr="00E6691B">
        <w:trPr>
          <w:jc w:val="center"/>
        </w:trPr>
        <w:tc>
          <w:tcPr>
            <w:tcW w:w="2410" w:type="dxa"/>
            <w:tcBorders>
              <w:top w:val="single" w:sz="4" w:space="0" w:color="auto"/>
            </w:tcBorders>
          </w:tcPr>
          <w:p w14:paraId="62125F08" w14:textId="77777777" w:rsidR="00D674D0" w:rsidRPr="00D54243" w:rsidRDefault="00452897" w:rsidP="00402CA9">
            <w:pPr>
              <w:spacing w:before="0" w:after="0"/>
              <w:rPr>
                <w:b/>
                <w:bCs/>
              </w:rPr>
            </w:pPr>
            <w:r>
              <w:rPr>
                <w:b/>
              </w:rPr>
              <w:t xml:space="preserve">Ms </w:t>
            </w:r>
            <w:r w:rsidR="00D674D0" w:rsidRPr="00D54243">
              <w:rPr>
                <w:b/>
              </w:rPr>
              <w:t>Carolyn Wilkins</w:t>
            </w:r>
          </w:p>
          <w:p w14:paraId="75D491B1" w14:textId="77777777" w:rsidR="00D674D0" w:rsidRDefault="00D674D0" w:rsidP="00402CA9">
            <w:pPr>
              <w:spacing w:before="0" w:after="0"/>
            </w:pPr>
            <w:r>
              <w:t>Panel Member</w:t>
            </w:r>
          </w:p>
        </w:tc>
        <w:tc>
          <w:tcPr>
            <w:tcW w:w="284" w:type="dxa"/>
          </w:tcPr>
          <w:p w14:paraId="76E620B1" w14:textId="77777777" w:rsidR="00D674D0" w:rsidRDefault="00D674D0" w:rsidP="00402CA9">
            <w:pPr>
              <w:spacing w:before="0" w:after="0"/>
            </w:pPr>
          </w:p>
        </w:tc>
        <w:tc>
          <w:tcPr>
            <w:tcW w:w="2976" w:type="dxa"/>
            <w:gridSpan w:val="2"/>
            <w:tcBorders>
              <w:top w:val="single" w:sz="4" w:space="0" w:color="auto"/>
            </w:tcBorders>
          </w:tcPr>
          <w:p w14:paraId="75812DFE" w14:textId="77777777" w:rsidR="00D674D0" w:rsidRDefault="00D674D0" w:rsidP="00402CA9">
            <w:pPr>
              <w:spacing w:before="0" w:after="0"/>
              <w:rPr>
                <w:b/>
                <w:bCs/>
              </w:rPr>
            </w:pPr>
            <w:r w:rsidRPr="00D54243">
              <w:rPr>
                <w:b/>
              </w:rPr>
              <w:t>Professor Renée Fry</w:t>
            </w:r>
            <w:r w:rsidRPr="00D54243">
              <w:rPr>
                <w:rFonts w:ascii="Cambria Math" w:hAnsi="Cambria Math" w:cs="Cambria Math"/>
                <w:b/>
              </w:rPr>
              <w:t>‑</w:t>
            </w:r>
            <w:r w:rsidRPr="00D54243">
              <w:rPr>
                <w:b/>
              </w:rPr>
              <w:t>McKibbin</w:t>
            </w:r>
          </w:p>
          <w:p w14:paraId="77CE67AD" w14:textId="77777777" w:rsidR="00D674D0" w:rsidRPr="00D54243" w:rsidRDefault="00D674D0" w:rsidP="00402CA9">
            <w:pPr>
              <w:spacing w:before="0" w:after="0"/>
              <w:rPr>
                <w:b/>
              </w:rPr>
            </w:pPr>
            <w:r w:rsidRPr="00D54243">
              <w:t>Panel Member</w:t>
            </w:r>
          </w:p>
        </w:tc>
        <w:tc>
          <w:tcPr>
            <w:tcW w:w="284" w:type="dxa"/>
          </w:tcPr>
          <w:p w14:paraId="446C422C" w14:textId="77777777" w:rsidR="00D674D0" w:rsidRDefault="00D674D0" w:rsidP="00402CA9">
            <w:pPr>
              <w:spacing w:before="0" w:after="0"/>
            </w:pPr>
          </w:p>
        </w:tc>
        <w:tc>
          <w:tcPr>
            <w:tcW w:w="3113" w:type="dxa"/>
            <w:tcBorders>
              <w:top w:val="single" w:sz="4" w:space="0" w:color="auto"/>
            </w:tcBorders>
          </w:tcPr>
          <w:p w14:paraId="0833623C" w14:textId="77777777" w:rsidR="00D674D0" w:rsidRDefault="00D674D0" w:rsidP="00402CA9">
            <w:pPr>
              <w:spacing w:before="0" w:after="0"/>
              <w:rPr>
                <w:b/>
                <w:bCs/>
              </w:rPr>
            </w:pPr>
            <w:r w:rsidRPr="00D54243">
              <w:rPr>
                <w:b/>
                <w:bCs/>
              </w:rPr>
              <w:t>Dr Gordon de Brouwer PSM</w:t>
            </w:r>
          </w:p>
          <w:p w14:paraId="364C5FE1" w14:textId="77777777" w:rsidR="00D674D0" w:rsidRDefault="00D674D0" w:rsidP="00402CA9">
            <w:pPr>
              <w:spacing w:before="0" w:after="0"/>
            </w:pPr>
            <w:r w:rsidRPr="00D54243">
              <w:t>Panel Member</w:t>
            </w:r>
          </w:p>
        </w:tc>
      </w:tr>
    </w:tbl>
    <w:p w14:paraId="482C14C4" w14:textId="77777777" w:rsidR="00475085" w:rsidRDefault="00475085" w:rsidP="00475085"/>
    <w:p w14:paraId="5E258BBA" w14:textId="77777777" w:rsidR="00ED5A20" w:rsidRDefault="00ED5A20" w:rsidP="00931F92">
      <w:pPr>
        <w:pStyle w:val="Heading1Numbered"/>
        <w:sectPr w:rsidR="00ED5A20" w:rsidSect="00891F23">
          <w:pgSz w:w="11906" w:h="16838" w:code="9"/>
          <w:pgMar w:top="1418" w:right="1418" w:bottom="1418" w:left="1418" w:header="709" w:footer="964" w:gutter="0"/>
          <w:cols w:space="708"/>
          <w:docGrid w:linePitch="360"/>
        </w:sectPr>
      </w:pPr>
    </w:p>
    <w:p w14:paraId="616E4751" w14:textId="77777777" w:rsidR="006C5B73" w:rsidRDefault="00D811A0" w:rsidP="006C5B73">
      <w:pPr>
        <w:pStyle w:val="Heading1"/>
      </w:pPr>
      <w:bookmarkStart w:id="7" w:name="_Toc113632127"/>
      <w:r>
        <w:lastRenderedPageBreak/>
        <w:t>Introduction</w:t>
      </w:r>
      <w:bookmarkEnd w:id="7"/>
    </w:p>
    <w:p w14:paraId="5EB2EC14" w14:textId="58E99CC3" w:rsidR="00C706A7" w:rsidRDefault="00725C92" w:rsidP="006A7ADA">
      <w:r>
        <w:t xml:space="preserve">The RBA is </w:t>
      </w:r>
      <w:r w:rsidR="0098307D">
        <w:t>Australia</w:t>
      </w:r>
      <w:r w:rsidR="00FF0D7D">
        <w:t>’</w:t>
      </w:r>
      <w:r w:rsidR="0098307D">
        <w:t>s central bank</w:t>
      </w:r>
      <w:r w:rsidR="0028703C">
        <w:t xml:space="preserve">. It aims </w:t>
      </w:r>
      <w:r w:rsidR="00720FA0">
        <w:t>to contribute to the stability of the</w:t>
      </w:r>
      <w:r w:rsidR="0028703C">
        <w:t xml:space="preserve"> </w:t>
      </w:r>
      <w:r w:rsidR="00492409">
        <w:t xml:space="preserve">currency, full employment and the economic prosperity and welfare of the </w:t>
      </w:r>
      <w:r w:rsidR="00D24055">
        <w:t xml:space="preserve">Australian people. One of the </w:t>
      </w:r>
      <w:r w:rsidR="00B652B1">
        <w:t>most important</w:t>
      </w:r>
      <w:r w:rsidR="00D24055">
        <w:t xml:space="preserve"> ways it does this is by conducting monetary policy – </w:t>
      </w:r>
      <w:r w:rsidR="00FA0D10">
        <w:t xml:space="preserve">that is, </w:t>
      </w:r>
      <w:r w:rsidR="009715AC">
        <w:t>influenc</w:t>
      </w:r>
      <w:r w:rsidR="00B652B1">
        <w:t>ing</w:t>
      </w:r>
      <w:r w:rsidR="009715AC">
        <w:t xml:space="preserve"> </w:t>
      </w:r>
      <w:r w:rsidR="0079476E">
        <w:t xml:space="preserve">various </w:t>
      </w:r>
      <w:r w:rsidR="00636B70">
        <w:t xml:space="preserve">interest rates </w:t>
      </w:r>
      <w:r w:rsidR="00896F72">
        <w:t xml:space="preserve">– to </w:t>
      </w:r>
      <w:r w:rsidR="00DE119A">
        <w:t>keep inflation low and stable</w:t>
      </w:r>
      <w:r w:rsidR="00B3674A">
        <w:t xml:space="preserve">. </w:t>
      </w:r>
      <w:r w:rsidR="008241DB">
        <w:t xml:space="preserve">The RBA Board </w:t>
      </w:r>
      <w:r w:rsidR="008815C7">
        <w:t xml:space="preserve">meets </w:t>
      </w:r>
      <w:r w:rsidR="004501B1">
        <w:t>regularly to ma</w:t>
      </w:r>
      <w:r w:rsidR="00667BE0">
        <w:t>k</w:t>
      </w:r>
      <w:r w:rsidR="004501B1">
        <w:t>e decisions on monetary policy.</w:t>
      </w:r>
    </w:p>
    <w:p w14:paraId="1117AC8F" w14:textId="56A9F140" w:rsidR="009F5483" w:rsidRDefault="006A7ADA" w:rsidP="00504F62">
      <w:r>
        <w:t>On 20 July 2022 the Government announced an independent review of the Reserve Bank of Australia</w:t>
      </w:r>
      <w:r w:rsidR="009F5483">
        <w:t xml:space="preserve">, to be </w:t>
      </w:r>
      <w:r w:rsidR="00D2140B">
        <w:t xml:space="preserve">conducted by a Panel of </w:t>
      </w:r>
      <w:r w:rsidR="00E81DFA">
        <w:t xml:space="preserve">3 </w:t>
      </w:r>
      <w:r w:rsidR="00D2140B">
        <w:t xml:space="preserve">independent experts. </w:t>
      </w:r>
    </w:p>
    <w:p w14:paraId="5443B600" w14:textId="6B49DD8E" w:rsidR="00301BD9" w:rsidRDefault="006A7ADA" w:rsidP="00504F62">
      <w:r>
        <w:t xml:space="preserve">The </w:t>
      </w:r>
      <w:r w:rsidR="00D16F82">
        <w:t xml:space="preserve">Review is </w:t>
      </w:r>
      <w:r w:rsidR="002F6509">
        <w:t>intended</w:t>
      </w:r>
      <w:r w:rsidR="00D16F82">
        <w:t xml:space="preserve"> to</w:t>
      </w:r>
      <w:r>
        <w:t xml:space="preserve"> </w:t>
      </w:r>
      <w:r w:rsidR="00F96CC2">
        <w:t>ensure Australia</w:t>
      </w:r>
      <w:r w:rsidR="00FF0D7D">
        <w:t>’</w:t>
      </w:r>
      <w:r w:rsidR="00F96CC2">
        <w:t xml:space="preserve">s monetary policy </w:t>
      </w:r>
      <w:r w:rsidR="009670FB">
        <w:t>arrangements</w:t>
      </w:r>
      <w:r w:rsidR="00DA26F0">
        <w:t xml:space="preserve">, and the </w:t>
      </w:r>
      <w:r w:rsidR="00C017F9">
        <w:t xml:space="preserve">way the RBA </w:t>
      </w:r>
      <w:r w:rsidR="006A6413">
        <w:t>itself operates</w:t>
      </w:r>
      <w:r w:rsidR="006073E8">
        <w:t>, continue to support the best possible economic out</w:t>
      </w:r>
      <w:r w:rsidR="00AB5CDF">
        <w:t>comes</w:t>
      </w:r>
      <w:r>
        <w:t xml:space="preserve"> for </w:t>
      </w:r>
      <w:r w:rsidR="006073E8">
        <w:t>Australia. The</w:t>
      </w:r>
      <w:r w:rsidR="002E5067">
        <w:t> </w:t>
      </w:r>
      <w:r w:rsidR="006073E8">
        <w:t xml:space="preserve">full </w:t>
      </w:r>
      <w:r>
        <w:t>Terms of Reference for the Review</w:t>
      </w:r>
      <w:r w:rsidR="00C4715C">
        <w:t xml:space="preserve"> are provided</w:t>
      </w:r>
      <w:r w:rsidR="006073E8">
        <w:t xml:space="preserve"> </w:t>
      </w:r>
      <w:r w:rsidR="00F77874">
        <w:t>on Page 4</w:t>
      </w:r>
      <w:r w:rsidR="004B19C3">
        <w:t>,</w:t>
      </w:r>
      <w:r w:rsidR="00C4715C">
        <w:t xml:space="preserve"> </w:t>
      </w:r>
      <w:r w:rsidR="00EC05D2">
        <w:t>which</w:t>
      </w:r>
      <w:r w:rsidR="006073E8">
        <w:t xml:space="preserve"> </w:t>
      </w:r>
      <w:r>
        <w:t xml:space="preserve">set out </w:t>
      </w:r>
      <w:r w:rsidR="006073E8">
        <w:t xml:space="preserve">its </w:t>
      </w:r>
      <w:r>
        <w:t xml:space="preserve">scope </w:t>
      </w:r>
      <w:r w:rsidR="00014F3D">
        <w:t>in more detail</w:t>
      </w:r>
      <w:r>
        <w:t xml:space="preserve">. </w:t>
      </w:r>
      <w:r w:rsidR="002F55D9">
        <w:t>O</w:t>
      </w:r>
      <w:r w:rsidR="003C509B">
        <w:t xml:space="preserve">ther countries have undertaken similar reviews of </w:t>
      </w:r>
      <w:r w:rsidR="00162433">
        <w:t xml:space="preserve">their </w:t>
      </w:r>
      <w:r w:rsidR="003C509B">
        <w:t>monetary policy frameworks in recent years.</w:t>
      </w:r>
      <w:r w:rsidR="00D2140B">
        <w:t xml:space="preserve"> </w:t>
      </w:r>
    </w:p>
    <w:p w14:paraId="44AA05DA" w14:textId="284D6FCC" w:rsidR="007F4794" w:rsidRDefault="00A16B50" w:rsidP="006C7428">
      <w:r>
        <w:t xml:space="preserve">This Paper briefly outlines </w:t>
      </w:r>
      <w:r w:rsidR="00077948">
        <w:t xml:space="preserve">a number </w:t>
      </w:r>
      <w:r>
        <w:t xml:space="preserve">of the issues that the Review will consider. </w:t>
      </w:r>
      <w:r w:rsidR="00995FDA">
        <w:t xml:space="preserve">The answers to these questions </w:t>
      </w:r>
      <w:r w:rsidR="007D6199">
        <w:t>have not been determined</w:t>
      </w:r>
      <w:r w:rsidR="00B358AE">
        <w:t>,</w:t>
      </w:r>
      <w:r w:rsidR="007D6199">
        <w:t xml:space="preserve"> and </w:t>
      </w:r>
      <w:r w:rsidR="00C72EC0">
        <w:t xml:space="preserve">this Paper is not intended to be a comprehensive </w:t>
      </w:r>
      <w:r w:rsidR="000539FC">
        <w:t xml:space="preserve">coverage of every issue the Review might need to </w:t>
      </w:r>
      <w:r w:rsidR="008774E9">
        <w:t>consider</w:t>
      </w:r>
      <w:r w:rsidR="000539FC">
        <w:t>.</w:t>
      </w:r>
    </w:p>
    <w:p w14:paraId="2F9E48D9" w14:textId="77777777" w:rsidR="008A0501" w:rsidRDefault="006A7ADA" w:rsidP="006A7ADA">
      <w:r>
        <w:t>The Paper is set out as follows.</w:t>
      </w:r>
    </w:p>
    <w:p w14:paraId="7D2592CF" w14:textId="2721A37B" w:rsidR="008A0501" w:rsidRDefault="12B8AE5D" w:rsidP="006A7ADA">
      <w:r>
        <w:t xml:space="preserve">Theme 1 </w:t>
      </w:r>
      <w:r w:rsidR="2CD4C6BD">
        <w:t>focuses on</w:t>
      </w:r>
      <w:r>
        <w:t xml:space="preserve"> Australia</w:t>
      </w:r>
      <w:r w:rsidR="7A924D56">
        <w:t>’</w:t>
      </w:r>
      <w:r>
        <w:t xml:space="preserve">s current monetary policy framework as outlined in the </w:t>
      </w:r>
      <w:r w:rsidRPr="0484436A">
        <w:rPr>
          <w:i/>
          <w:iCs/>
        </w:rPr>
        <w:t>Reserve Bank Act (1959)</w:t>
      </w:r>
      <w:r>
        <w:t xml:space="preserve"> and the </w:t>
      </w:r>
      <w:r w:rsidRPr="0484436A">
        <w:rPr>
          <w:i/>
          <w:iCs/>
        </w:rPr>
        <w:t>Statement on the Conduct of Monetary Policy</w:t>
      </w:r>
      <w:r>
        <w:t>. Issues canvassed include the ability of Australia</w:t>
      </w:r>
      <w:r w:rsidR="7A924D56">
        <w:t>’</w:t>
      </w:r>
      <w:r>
        <w:t>s flexible</w:t>
      </w:r>
      <w:r w:rsidR="00FF0D7D">
        <w:noBreakHyphen/>
      </w:r>
      <w:r>
        <w:t>inflation</w:t>
      </w:r>
      <w:r w:rsidR="00FF0D7D">
        <w:noBreakHyphen/>
      </w:r>
      <w:r>
        <w:t xml:space="preserve">targeting regime to respond to various economic challenges, alternative monetary policy </w:t>
      </w:r>
      <w:r w:rsidR="7014ED00">
        <w:t xml:space="preserve">arrangements </w:t>
      </w:r>
      <w:r>
        <w:t xml:space="preserve">and the interaction of monetary policy with other macroeconomic policy levers. </w:t>
      </w:r>
    </w:p>
    <w:p w14:paraId="7063D143" w14:textId="5F39650E" w:rsidR="008A0501" w:rsidRDefault="006A7ADA" w:rsidP="006A7ADA">
      <w:r>
        <w:t xml:space="preserve">Theme 2 </w:t>
      </w:r>
      <w:r w:rsidR="00321E41">
        <w:t>focuses on</w:t>
      </w:r>
      <w:r>
        <w:t xml:space="preserve"> the RBA</w:t>
      </w:r>
      <w:r w:rsidR="00FF0D7D">
        <w:t>’</w:t>
      </w:r>
      <w:r w:rsidR="008F3E6B">
        <w:t xml:space="preserve">s implementation of the framework, with a view to identifying what lessons can be </w:t>
      </w:r>
      <w:r w:rsidR="008014B0">
        <w:t>learned for the future</w:t>
      </w:r>
      <w:r w:rsidR="00A60D3E">
        <w:t>,</w:t>
      </w:r>
      <w:r>
        <w:t xml:space="preserve"> including </w:t>
      </w:r>
      <w:r w:rsidR="00A73DAE">
        <w:t xml:space="preserve">the </w:t>
      </w:r>
      <w:r w:rsidR="00B358AE">
        <w:t>choice of</w:t>
      </w:r>
      <w:r w:rsidR="00A73DAE">
        <w:t xml:space="preserve"> </w:t>
      </w:r>
      <w:r>
        <w:t xml:space="preserve">tools and </w:t>
      </w:r>
      <w:r w:rsidR="009B29C0">
        <w:t xml:space="preserve">approach to </w:t>
      </w:r>
      <w:r>
        <w:t xml:space="preserve">communication. </w:t>
      </w:r>
    </w:p>
    <w:p w14:paraId="3BF90935" w14:textId="2CF54175" w:rsidR="008A0501" w:rsidRDefault="006A7ADA" w:rsidP="006A7ADA">
      <w:r>
        <w:t>Theme 3 looks at the RBA</w:t>
      </w:r>
      <w:r w:rsidR="00FF0D7D">
        <w:t>’</w:t>
      </w:r>
      <w:r>
        <w:t xml:space="preserve">s </w:t>
      </w:r>
      <w:r w:rsidR="00343047">
        <w:t xml:space="preserve">governance </w:t>
      </w:r>
      <w:r>
        <w:t xml:space="preserve">arrangements </w:t>
      </w:r>
      <w:r w:rsidR="00DE5C76">
        <w:t xml:space="preserve">and </w:t>
      </w:r>
      <w:r w:rsidR="008E45BB">
        <w:t>invites view</w:t>
      </w:r>
      <w:r w:rsidR="004F5F4E">
        <w:t>s</w:t>
      </w:r>
      <w:r w:rsidR="008E45BB">
        <w:t xml:space="preserve"> on</w:t>
      </w:r>
      <w:r w:rsidR="00D432D7">
        <w:t xml:space="preserve"> how th</w:t>
      </w:r>
      <w:r w:rsidR="008E45BB">
        <w:t>e</w:t>
      </w:r>
      <w:r w:rsidR="00D432D7">
        <w:t>se arrangements</w:t>
      </w:r>
      <w:r w:rsidR="003F0F03">
        <w:t xml:space="preserve"> </w:t>
      </w:r>
      <w:r w:rsidR="008E45BB">
        <w:t xml:space="preserve">can best </w:t>
      </w:r>
      <w:r w:rsidR="00D432D7">
        <w:t xml:space="preserve">contribute to an effective institution and </w:t>
      </w:r>
      <w:r w:rsidR="00694FBE">
        <w:t>high</w:t>
      </w:r>
      <w:r w:rsidR="00FF0D7D">
        <w:noBreakHyphen/>
      </w:r>
      <w:r w:rsidR="00694FBE">
        <w:t xml:space="preserve">quality </w:t>
      </w:r>
      <w:r>
        <w:t>monetary policy</w:t>
      </w:r>
      <w:r w:rsidR="00694FBE">
        <w:t xml:space="preserve"> settings</w:t>
      </w:r>
      <w:r>
        <w:t xml:space="preserve">. </w:t>
      </w:r>
    </w:p>
    <w:p w14:paraId="49AF4C98" w14:textId="53878CCA" w:rsidR="006A7ADA" w:rsidRDefault="006A7ADA" w:rsidP="006A7ADA">
      <w:r>
        <w:t xml:space="preserve">Finally, Theme 4 </w:t>
      </w:r>
      <w:r w:rsidR="00117D15">
        <w:t xml:space="preserve">is focused on </w:t>
      </w:r>
      <w:r>
        <w:t>the RBA</w:t>
      </w:r>
      <w:r w:rsidR="00FF0D7D">
        <w:t>’</w:t>
      </w:r>
      <w:r>
        <w:t>s institutional culture, including its management and recruitment practices.</w:t>
      </w:r>
    </w:p>
    <w:p w14:paraId="651A393C" w14:textId="77777777" w:rsidR="00042023" w:rsidRDefault="00042023" w:rsidP="006A7ADA">
      <w:r>
        <w:t xml:space="preserve">It is important that all Australians have an opportunity to have their say on the issues covered by the Review. </w:t>
      </w:r>
    </w:p>
    <w:p w14:paraId="3A12A0B8" w14:textId="52976C6C" w:rsidR="00CF16F2" w:rsidRDefault="005C2D45" w:rsidP="006A7ADA">
      <w:r>
        <w:t xml:space="preserve">Formal submissions </w:t>
      </w:r>
      <w:r w:rsidRPr="00A15436">
        <w:t xml:space="preserve">open on </w:t>
      </w:r>
      <w:r w:rsidR="00CE3FB4" w:rsidRPr="00A15436">
        <w:t>Thursday</w:t>
      </w:r>
      <w:r w:rsidR="00E7766B" w:rsidRPr="00A15436">
        <w:t xml:space="preserve">, </w:t>
      </w:r>
      <w:r w:rsidR="00763F00" w:rsidRPr="00A15436">
        <w:t>1</w:t>
      </w:r>
      <w:r w:rsidR="00CE3FB4" w:rsidRPr="00A15436">
        <w:t>5</w:t>
      </w:r>
      <w:r w:rsidR="00763F00" w:rsidRPr="00A15436">
        <w:t xml:space="preserve"> September</w:t>
      </w:r>
      <w:r w:rsidR="00E7766B" w:rsidRPr="00A15436">
        <w:t xml:space="preserve"> 2022</w:t>
      </w:r>
      <w:r w:rsidRPr="00A15436">
        <w:t xml:space="preserve"> and are due by </w:t>
      </w:r>
      <w:r w:rsidR="00C6192E">
        <w:t>Monday</w:t>
      </w:r>
      <w:r w:rsidR="007479C6">
        <w:t xml:space="preserve"> </w:t>
      </w:r>
      <w:r w:rsidR="00085EAE">
        <w:t>31</w:t>
      </w:r>
      <w:r w:rsidR="00826EFB" w:rsidRPr="00A15436">
        <w:t> </w:t>
      </w:r>
      <w:r w:rsidR="009D6679" w:rsidRPr="00A15436">
        <w:t>October</w:t>
      </w:r>
      <w:r w:rsidR="00826EFB" w:rsidRPr="00A15436">
        <w:t> 2022</w:t>
      </w:r>
      <w:r w:rsidRPr="00A15436">
        <w:t>.</w:t>
      </w:r>
      <w:r>
        <w:t xml:space="preserve"> Electronic submissions are preferred and can be submitted at the Review website: </w:t>
      </w:r>
      <w:hyperlink r:id="rId17" w:history="1">
        <w:r w:rsidRPr="005E42B7">
          <w:rPr>
            <w:rStyle w:val="Hyperlink"/>
            <w:color w:val="auto"/>
            <w:u w:val="single"/>
          </w:rPr>
          <w:t>www.rbareview.gov.au</w:t>
        </w:r>
      </w:hyperlink>
      <w:r w:rsidR="00A20FD2">
        <w:t>.</w:t>
      </w:r>
    </w:p>
    <w:p w14:paraId="123013CC" w14:textId="77777777" w:rsidR="00CF16F2" w:rsidRDefault="00CF16F2" w:rsidP="006A7ADA"/>
    <w:p w14:paraId="105B2D00" w14:textId="77777777" w:rsidR="00CF16F2" w:rsidRDefault="00CF16F2">
      <w:pPr>
        <w:spacing w:before="0" w:after="160" w:line="259" w:lineRule="auto"/>
        <w:sectPr w:rsidR="00CF16F2" w:rsidSect="004B2DB7">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567" w:footer="680" w:gutter="0"/>
          <w:cols w:space="340"/>
          <w:titlePg/>
          <w:docGrid w:linePitch="360"/>
        </w:sectPr>
      </w:pPr>
    </w:p>
    <w:p w14:paraId="29F775ED" w14:textId="77777777" w:rsidR="00AE14F4" w:rsidRDefault="00AE14F4" w:rsidP="00CF16F2">
      <w:pPr>
        <w:pStyle w:val="Heading1"/>
      </w:pPr>
      <w:bookmarkStart w:id="8" w:name="_Toc113632128"/>
      <w:r>
        <w:lastRenderedPageBreak/>
        <w:t>Glossary</w:t>
      </w:r>
      <w:bookmarkEnd w:id="8"/>
    </w:p>
    <w:tbl>
      <w:tblPr>
        <w:tblStyle w:val="TableGridLigh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6844"/>
      </w:tblGrid>
      <w:tr w:rsidR="00E3037F" w14:paraId="77AE8BFA" w14:textId="77777777" w:rsidTr="002204E5">
        <w:tc>
          <w:tcPr>
            <w:tcW w:w="2228" w:type="dxa"/>
          </w:tcPr>
          <w:p w14:paraId="1573DA5E" w14:textId="77777777" w:rsidR="00E3037F" w:rsidRDefault="00E3037F" w:rsidP="002204E5">
            <w:pPr>
              <w:jc w:val="right"/>
              <w:rPr>
                <w:b/>
                <w:bCs/>
                <w:color w:val="204060" w:themeColor="accent1"/>
                <w:szCs w:val="22"/>
              </w:rPr>
            </w:pPr>
            <w:r>
              <w:rPr>
                <w:b/>
                <w:bCs/>
                <w:color w:val="204060" w:themeColor="accent1"/>
                <w:szCs w:val="22"/>
              </w:rPr>
              <w:t>Balance sheet policies</w:t>
            </w:r>
          </w:p>
        </w:tc>
        <w:tc>
          <w:tcPr>
            <w:tcW w:w="6844" w:type="dxa"/>
          </w:tcPr>
          <w:p w14:paraId="188D16C0" w14:textId="5D1CA573" w:rsidR="00E3037F" w:rsidRDefault="00E3037F" w:rsidP="002204E5">
            <w:r>
              <w:t>Monetary policies other than changes in the cash rate that typically involve a central bank buying or selling large amounts of bonds or lending to banks in order to influence interest rates in the economy.</w:t>
            </w:r>
          </w:p>
        </w:tc>
      </w:tr>
      <w:tr w:rsidR="00E3037F" w14:paraId="081E87D9" w14:textId="77777777" w:rsidTr="002204E5">
        <w:tc>
          <w:tcPr>
            <w:tcW w:w="2228" w:type="dxa"/>
          </w:tcPr>
          <w:p w14:paraId="7E3CF9EA" w14:textId="77777777" w:rsidR="00E3037F" w:rsidRDefault="00E3037F" w:rsidP="002204E5">
            <w:pPr>
              <w:jc w:val="right"/>
              <w:rPr>
                <w:b/>
                <w:bCs/>
                <w:color w:val="204060" w:themeColor="accent1"/>
                <w:szCs w:val="22"/>
              </w:rPr>
            </w:pPr>
            <w:r>
              <w:rPr>
                <w:b/>
                <w:bCs/>
                <w:color w:val="204060" w:themeColor="accent1"/>
                <w:szCs w:val="22"/>
              </w:rPr>
              <w:t>Bond</w:t>
            </w:r>
          </w:p>
        </w:tc>
        <w:tc>
          <w:tcPr>
            <w:tcW w:w="6844" w:type="dxa"/>
          </w:tcPr>
          <w:p w14:paraId="044C8F35" w14:textId="77777777" w:rsidR="00E3037F" w:rsidRDefault="00E3037F" w:rsidP="002204E5">
            <w:r>
              <w:t>A loan made by an investor to a borrower for a set period of time in return for regular interest payments; rights to the loan and interest payments are often bought and sold among investors in financial markets.</w:t>
            </w:r>
          </w:p>
        </w:tc>
      </w:tr>
      <w:tr w:rsidR="00E3037F" w14:paraId="7D3EDF43" w14:textId="77777777" w:rsidTr="002204E5">
        <w:tc>
          <w:tcPr>
            <w:tcW w:w="2228" w:type="dxa"/>
          </w:tcPr>
          <w:p w14:paraId="164E4E06" w14:textId="77777777" w:rsidR="00E3037F" w:rsidRDefault="00E3037F" w:rsidP="002204E5">
            <w:pPr>
              <w:jc w:val="right"/>
              <w:rPr>
                <w:b/>
                <w:bCs/>
                <w:color w:val="204060" w:themeColor="accent1"/>
                <w:szCs w:val="22"/>
              </w:rPr>
            </w:pPr>
            <w:r>
              <w:rPr>
                <w:b/>
                <w:bCs/>
                <w:color w:val="204060" w:themeColor="accent1"/>
                <w:szCs w:val="22"/>
              </w:rPr>
              <w:t>Cash rate</w:t>
            </w:r>
          </w:p>
        </w:tc>
        <w:tc>
          <w:tcPr>
            <w:tcW w:w="6844" w:type="dxa"/>
          </w:tcPr>
          <w:p w14:paraId="55140CE0" w14:textId="12BE4256" w:rsidR="00E3037F" w:rsidRPr="00F615F9" w:rsidRDefault="00E3037F" w:rsidP="002204E5">
            <w:r>
              <w:t>The interest rate charged on overnight loans between banks; the primary way the RBA implements monetary policy is by influencing the cash rate.</w:t>
            </w:r>
          </w:p>
        </w:tc>
      </w:tr>
      <w:tr w:rsidR="00E3037F" w14:paraId="3D1288B5" w14:textId="77777777" w:rsidTr="002204E5">
        <w:tc>
          <w:tcPr>
            <w:tcW w:w="2228" w:type="dxa"/>
          </w:tcPr>
          <w:p w14:paraId="70081123" w14:textId="77777777" w:rsidR="00E3037F" w:rsidRPr="00255AD9" w:rsidRDefault="00E3037F" w:rsidP="002204E5">
            <w:pPr>
              <w:jc w:val="right"/>
              <w:rPr>
                <w:b/>
                <w:bCs/>
                <w:color w:val="204060" w:themeColor="accent1"/>
                <w:szCs w:val="22"/>
              </w:rPr>
            </w:pPr>
            <w:r>
              <w:rPr>
                <w:b/>
                <w:bCs/>
                <w:color w:val="204060" w:themeColor="accent1"/>
                <w:szCs w:val="22"/>
              </w:rPr>
              <w:t>Consumer price index (CPI) i</w:t>
            </w:r>
            <w:r w:rsidRPr="00255AD9">
              <w:rPr>
                <w:b/>
                <w:bCs/>
                <w:color w:val="204060" w:themeColor="accent1"/>
                <w:szCs w:val="22"/>
              </w:rPr>
              <w:t>nflation</w:t>
            </w:r>
          </w:p>
        </w:tc>
        <w:tc>
          <w:tcPr>
            <w:tcW w:w="6844" w:type="dxa"/>
          </w:tcPr>
          <w:p w14:paraId="0086590A" w14:textId="77777777" w:rsidR="00E3037F" w:rsidRPr="00F615F9" w:rsidRDefault="00E3037F" w:rsidP="002204E5">
            <w:pPr>
              <w:rPr>
                <w:szCs w:val="22"/>
              </w:rPr>
            </w:pPr>
            <w:r w:rsidRPr="00F615F9">
              <w:rPr>
                <w:szCs w:val="22"/>
              </w:rPr>
              <w:t xml:space="preserve">The change in the price of goods and services that </w:t>
            </w:r>
            <w:r>
              <w:rPr>
                <w:szCs w:val="22"/>
              </w:rPr>
              <w:t xml:space="preserve">households </w:t>
            </w:r>
            <w:proofErr w:type="gramStart"/>
            <w:r w:rsidRPr="00F615F9">
              <w:rPr>
                <w:szCs w:val="22"/>
              </w:rPr>
              <w:t>buy</w:t>
            </w:r>
            <w:r>
              <w:rPr>
                <w:szCs w:val="22"/>
              </w:rPr>
              <w:t>, and</w:t>
            </w:r>
            <w:proofErr w:type="gramEnd"/>
            <w:r>
              <w:rPr>
                <w:szCs w:val="22"/>
              </w:rPr>
              <w:t xml:space="preserve"> is often reported as the change in prices over a year</w:t>
            </w:r>
            <w:r w:rsidRPr="00F615F9">
              <w:rPr>
                <w:szCs w:val="22"/>
              </w:rPr>
              <w:t>.</w:t>
            </w:r>
          </w:p>
        </w:tc>
      </w:tr>
      <w:tr w:rsidR="00E3037F" w14:paraId="1D0E11FC" w14:textId="77777777" w:rsidTr="002204E5">
        <w:tc>
          <w:tcPr>
            <w:tcW w:w="2228" w:type="dxa"/>
          </w:tcPr>
          <w:p w14:paraId="0B136AD0" w14:textId="77777777" w:rsidR="00E3037F" w:rsidRDefault="00E3037F" w:rsidP="002204E5">
            <w:pPr>
              <w:jc w:val="right"/>
              <w:rPr>
                <w:b/>
                <w:bCs/>
                <w:color w:val="204060" w:themeColor="accent1"/>
                <w:szCs w:val="22"/>
              </w:rPr>
            </w:pPr>
            <w:r>
              <w:rPr>
                <w:b/>
                <w:bCs/>
                <w:color w:val="204060" w:themeColor="accent1"/>
                <w:szCs w:val="22"/>
              </w:rPr>
              <w:t>Headline inflation</w:t>
            </w:r>
          </w:p>
        </w:tc>
        <w:tc>
          <w:tcPr>
            <w:tcW w:w="6844" w:type="dxa"/>
          </w:tcPr>
          <w:p w14:paraId="02F57174" w14:textId="77777777" w:rsidR="00E3037F" w:rsidRPr="00F615F9" w:rsidRDefault="00E3037F" w:rsidP="002204E5">
            <w:pPr>
              <w:rPr>
                <w:szCs w:val="22"/>
              </w:rPr>
            </w:pPr>
            <w:r>
              <w:rPr>
                <w:szCs w:val="22"/>
              </w:rPr>
              <w:t>A measure of consumer price inflation that includes prices for all goods and services collected by the Australian Bureau of Statistics.</w:t>
            </w:r>
          </w:p>
        </w:tc>
      </w:tr>
      <w:tr w:rsidR="00E3037F" w14:paraId="09FE43F9" w14:textId="77777777" w:rsidTr="002204E5">
        <w:tc>
          <w:tcPr>
            <w:tcW w:w="2228" w:type="dxa"/>
          </w:tcPr>
          <w:p w14:paraId="3FD4B5C9" w14:textId="77777777" w:rsidR="00E3037F" w:rsidRDefault="00E3037F" w:rsidP="002204E5">
            <w:pPr>
              <w:jc w:val="right"/>
              <w:rPr>
                <w:b/>
                <w:bCs/>
                <w:color w:val="204060" w:themeColor="accent1"/>
                <w:szCs w:val="22"/>
              </w:rPr>
            </w:pPr>
            <w:r>
              <w:rPr>
                <w:b/>
                <w:bCs/>
                <w:color w:val="204060" w:themeColor="accent1"/>
                <w:szCs w:val="22"/>
              </w:rPr>
              <w:t>Fiscal policy</w:t>
            </w:r>
          </w:p>
        </w:tc>
        <w:tc>
          <w:tcPr>
            <w:tcW w:w="6844" w:type="dxa"/>
          </w:tcPr>
          <w:p w14:paraId="5E4EA434" w14:textId="77777777" w:rsidR="00E3037F" w:rsidRDefault="00E3037F" w:rsidP="002204E5">
            <w:pPr>
              <w:rPr>
                <w:szCs w:val="22"/>
              </w:rPr>
            </w:pPr>
            <w:r>
              <w:rPr>
                <w:szCs w:val="22"/>
              </w:rPr>
              <w:t xml:space="preserve">Decisions about </w:t>
            </w:r>
            <w:r>
              <w:t>how much governments spend and how much they raise in revenue.</w:t>
            </w:r>
          </w:p>
        </w:tc>
      </w:tr>
      <w:tr w:rsidR="00E3037F" w14:paraId="194E6DBF" w14:textId="77777777" w:rsidTr="002204E5">
        <w:tc>
          <w:tcPr>
            <w:tcW w:w="2228" w:type="dxa"/>
          </w:tcPr>
          <w:p w14:paraId="7A825C34" w14:textId="77777777" w:rsidR="00E3037F" w:rsidRDefault="00E3037F" w:rsidP="002204E5">
            <w:pPr>
              <w:jc w:val="right"/>
              <w:rPr>
                <w:b/>
                <w:bCs/>
                <w:color w:val="204060" w:themeColor="accent1"/>
                <w:szCs w:val="22"/>
              </w:rPr>
            </w:pPr>
            <w:r>
              <w:rPr>
                <w:b/>
                <w:bCs/>
                <w:color w:val="204060" w:themeColor="accent1"/>
                <w:szCs w:val="22"/>
              </w:rPr>
              <w:t>Forward guidance</w:t>
            </w:r>
          </w:p>
        </w:tc>
        <w:tc>
          <w:tcPr>
            <w:tcW w:w="6844" w:type="dxa"/>
          </w:tcPr>
          <w:p w14:paraId="7618324B" w14:textId="77777777" w:rsidR="00E3037F" w:rsidRPr="00F615F9" w:rsidRDefault="00E3037F" w:rsidP="002204E5">
            <w:pPr>
              <w:rPr>
                <w:szCs w:val="22"/>
              </w:rPr>
            </w:pPr>
            <w:r>
              <w:rPr>
                <w:szCs w:val="22"/>
              </w:rPr>
              <w:t>The RBA’s communication about its intentions for future monetary policy.</w:t>
            </w:r>
          </w:p>
        </w:tc>
      </w:tr>
      <w:tr w:rsidR="00E3037F" w14:paraId="40A0D3EB" w14:textId="77777777" w:rsidTr="002204E5">
        <w:tc>
          <w:tcPr>
            <w:tcW w:w="2228" w:type="dxa"/>
          </w:tcPr>
          <w:p w14:paraId="70D4EDA8" w14:textId="77777777" w:rsidR="00E3037F" w:rsidRPr="001F754C" w:rsidRDefault="00E3037F" w:rsidP="002204E5">
            <w:pPr>
              <w:jc w:val="right"/>
              <w:rPr>
                <w:b/>
                <w:bCs/>
                <w:color w:val="204060" w:themeColor="accent1"/>
                <w:szCs w:val="22"/>
              </w:rPr>
            </w:pPr>
            <w:r>
              <w:rPr>
                <w:b/>
                <w:bCs/>
                <w:color w:val="204060" w:themeColor="accent1"/>
                <w:szCs w:val="22"/>
              </w:rPr>
              <w:t>NAIRU</w:t>
            </w:r>
          </w:p>
        </w:tc>
        <w:tc>
          <w:tcPr>
            <w:tcW w:w="6844" w:type="dxa"/>
          </w:tcPr>
          <w:p w14:paraId="33AE4BDB" w14:textId="77777777" w:rsidR="00E3037F" w:rsidRPr="00F615F9" w:rsidRDefault="00E3037F" w:rsidP="002204E5">
            <w:pPr>
              <w:rPr>
                <w:szCs w:val="22"/>
              </w:rPr>
            </w:pPr>
            <w:r>
              <w:rPr>
                <w:szCs w:val="22"/>
              </w:rPr>
              <w:t xml:space="preserve">The non-accelerating inflation rate of unemployment – </w:t>
            </w:r>
            <w:r w:rsidRPr="00D41CEA">
              <w:rPr>
                <w:szCs w:val="22"/>
              </w:rPr>
              <w:t>the lowest level of unemployment that can be sustained without causing excessive inflation.</w:t>
            </w:r>
          </w:p>
        </w:tc>
      </w:tr>
      <w:tr w:rsidR="00E3037F" w14:paraId="6D1582D6" w14:textId="77777777" w:rsidTr="002204E5">
        <w:tc>
          <w:tcPr>
            <w:tcW w:w="2228" w:type="dxa"/>
          </w:tcPr>
          <w:p w14:paraId="74EEC385" w14:textId="77777777" w:rsidR="00E3037F" w:rsidRDefault="00E3037F" w:rsidP="002204E5">
            <w:pPr>
              <w:jc w:val="right"/>
              <w:rPr>
                <w:b/>
                <w:bCs/>
                <w:color w:val="204060" w:themeColor="accent1"/>
              </w:rPr>
            </w:pPr>
            <w:r w:rsidRPr="6BA193D6">
              <w:rPr>
                <w:b/>
                <w:bCs/>
                <w:color w:val="204060" w:themeColor="accent1"/>
              </w:rPr>
              <w:t>Gross domestic product</w:t>
            </w:r>
          </w:p>
        </w:tc>
        <w:tc>
          <w:tcPr>
            <w:tcW w:w="6844" w:type="dxa"/>
          </w:tcPr>
          <w:p w14:paraId="06CFCDC4" w14:textId="77777777" w:rsidR="00E3037F" w:rsidRDefault="00E3037F" w:rsidP="002204E5">
            <w:r w:rsidRPr="6BA193D6">
              <w:t>A measure of the amount of economic activity that occurs within a given time period and often reported in terms of the growth of economic activity since the year before.</w:t>
            </w:r>
          </w:p>
        </w:tc>
      </w:tr>
      <w:tr w:rsidR="00E3037F" w14:paraId="0FF5EE26" w14:textId="77777777" w:rsidTr="002204E5">
        <w:tc>
          <w:tcPr>
            <w:tcW w:w="2228" w:type="dxa"/>
          </w:tcPr>
          <w:p w14:paraId="6D493324" w14:textId="77777777" w:rsidR="00E3037F" w:rsidRDefault="00E3037F" w:rsidP="002204E5">
            <w:pPr>
              <w:jc w:val="right"/>
              <w:rPr>
                <w:b/>
                <w:bCs/>
                <w:color w:val="204060" w:themeColor="accent1"/>
              </w:rPr>
            </w:pPr>
            <w:r w:rsidRPr="6BA193D6">
              <w:rPr>
                <w:b/>
                <w:bCs/>
                <w:color w:val="204060" w:themeColor="accent1"/>
              </w:rPr>
              <w:t>Gross national expenditure</w:t>
            </w:r>
          </w:p>
        </w:tc>
        <w:tc>
          <w:tcPr>
            <w:tcW w:w="6844" w:type="dxa"/>
          </w:tcPr>
          <w:p w14:paraId="2C3BDF65" w14:textId="77777777" w:rsidR="00E3037F" w:rsidRDefault="00E3037F" w:rsidP="002204E5">
            <w:r w:rsidRPr="6BA193D6">
              <w:t>A measure of the consumption and investment expenditure of domestic households, governments and businesses within a given time period and often reported in terms of the growth since the year before.</w:t>
            </w:r>
          </w:p>
        </w:tc>
      </w:tr>
      <w:tr w:rsidR="00E3037F" w14:paraId="558CCA37" w14:textId="77777777" w:rsidTr="002204E5">
        <w:tc>
          <w:tcPr>
            <w:tcW w:w="2228" w:type="dxa"/>
          </w:tcPr>
          <w:p w14:paraId="68BDF414" w14:textId="77777777" w:rsidR="00E3037F" w:rsidRPr="6BA193D6" w:rsidRDefault="00E3037F" w:rsidP="002204E5">
            <w:pPr>
              <w:jc w:val="right"/>
              <w:rPr>
                <w:b/>
                <w:bCs/>
                <w:color w:val="204060" w:themeColor="accent1"/>
              </w:rPr>
            </w:pPr>
            <w:r>
              <w:rPr>
                <w:b/>
                <w:bCs/>
                <w:color w:val="204060" w:themeColor="accent1"/>
              </w:rPr>
              <w:t>Macroprudential policy</w:t>
            </w:r>
          </w:p>
        </w:tc>
        <w:tc>
          <w:tcPr>
            <w:tcW w:w="6844" w:type="dxa"/>
          </w:tcPr>
          <w:p w14:paraId="5A49A005" w14:textId="03BA73F1" w:rsidR="00E3037F" w:rsidRPr="6BA193D6" w:rsidRDefault="00E3037F" w:rsidP="002204E5">
            <w:r>
              <w:t xml:space="preserve">The use of regulations to </w:t>
            </w:r>
            <w:r w:rsidR="00635262">
              <w:t>mitigate risks to financial stability at a system level</w:t>
            </w:r>
            <w:r>
              <w:t>.</w:t>
            </w:r>
          </w:p>
        </w:tc>
      </w:tr>
      <w:tr w:rsidR="00E3037F" w14:paraId="315158B2" w14:textId="77777777" w:rsidTr="002204E5">
        <w:tc>
          <w:tcPr>
            <w:tcW w:w="2228" w:type="dxa"/>
          </w:tcPr>
          <w:p w14:paraId="15367720" w14:textId="77777777" w:rsidR="00E3037F" w:rsidRPr="6BA193D6" w:rsidRDefault="00E3037F" w:rsidP="002204E5">
            <w:pPr>
              <w:jc w:val="right"/>
              <w:rPr>
                <w:b/>
                <w:bCs/>
                <w:color w:val="204060" w:themeColor="accent1"/>
              </w:rPr>
            </w:pPr>
            <w:r>
              <w:rPr>
                <w:b/>
                <w:bCs/>
                <w:color w:val="204060" w:themeColor="accent1"/>
              </w:rPr>
              <w:t>Monetary policy</w:t>
            </w:r>
          </w:p>
        </w:tc>
        <w:tc>
          <w:tcPr>
            <w:tcW w:w="6844" w:type="dxa"/>
          </w:tcPr>
          <w:p w14:paraId="6584C39D" w14:textId="77777777" w:rsidR="00E3037F" w:rsidRPr="6BA193D6" w:rsidRDefault="00E3037F" w:rsidP="002204E5">
            <w:r>
              <w:t>The influencing of interest rates in the economy to affect overall demand, employment and inflation.</w:t>
            </w:r>
          </w:p>
        </w:tc>
      </w:tr>
      <w:tr w:rsidR="00E3037F" w14:paraId="729B8BC9" w14:textId="77777777" w:rsidTr="002204E5">
        <w:tc>
          <w:tcPr>
            <w:tcW w:w="2228" w:type="dxa"/>
          </w:tcPr>
          <w:p w14:paraId="18C46568" w14:textId="77777777" w:rsidR="00E3037F" w:rsidRDefault="00E3037F" w:rsidP="002204E5">
            <w:pPr>
              <w:jc w:val="right"/>
              <w:rPr>
                <w:b/>
                <w:bCs/>
                <w:color w:val="204060" w:themeColor="accent1"/>
                <w:szCs w:val="22"/>
              </w:rPr>
            </w:pPr>
            <w:r>
              <w:rPr>
                <w:b/>
                <w:bCs/>
                <w:color w:val="204060" w:themeColor="accent1"/>
                <w:szCs w:val="22"/>
              </w:rPr>
              <w:t>Term Funding Facility</w:t>
            </w:r>
          </w:p>
        </w:tc>
        <w:tc>
          <w:tcPr>
            <w:tcW w:w="6844" w:type="dxa"/>
          </w:tcPr>
          <w:p w14:paraId="4172F7DC" w14:textId="77777777" w:rsidR="00E3037F" w:rsidRDefault="00E3037F" w:rsidP="002204E5">
            <w:pPr>
              <w:rPr>
                <w:szCs w:val="22"/>
              </w:rPr>
            </w:pPr>
            <w:r>
              <w:rPr>
                <w:szCs w:val="22"/>
              </w:rPr>
              <w:t>A lending program introduced by the RBA in March 2020 to provide cheaper financing for banks, with incentives to lend to small- and medium</w:t>
            </w:r>
            <w:r>
              <w:rPr>
                <w:szCs w:val="22"/>
              </w:rPr>
              <w:noBreakHyphen/>
              <w:t>sized businesses.</w:t>
            </w:r>
          </w:p>
        </w:tc>
      </w:tr>
      <w:tr w:rsidR="00E3037F" w14:paraId="170B20A5" w14:textId="77777777" w:rsidTr="002204E5">
        <w:tc>
          <w:tcPr>
            <w:tcW w:w="2228" w:type="dxa"/>
          </w:tcPr>
          <w:p w14:paraId="544E8831" w14:textId="77777777" w:rsidR="00E3037F" w:rsidRDefault="00E3037F" w:rsidP="002204E5">
            <w:pPr>
              <w:jc w:val="right"/>
              <w:rPr>
                <w:b/>
                <w:bCs/>
                <w:color w:val="204060" w:themeColor="accent1"/>
                <w:szCs w:val="22"/>
              </w:rPr>
            </w:pPr>
            <w:r w:rsidRPr="00D41CEA">
              <w:rPr>
                <w:b/>
                <w:bCs/>
                <w:color w:val="204060" w:themeColor="accent1"/>
                <w:szCs w:val="22"/>
              </w:rPr>
              <w:t>Trimmed mean inflation</w:t>
            </w:r>
          </w:p>
        </w:tc>
        <w:tc>
          <w:tcPr>
            <w:tcW w:w="6844" w:type="dxa"/>
          </w:tcPr>
          <w:p w14:paraId="63CBA879" w14:textId="77777777" w:rsidR="00E3037F" w:rsidRDefault="00E3037F" w:rsidP="002204E5">
            <w:pPr>
              <w:rPr>
                <w:szCs w:val="22"/>
              </w:rPr>
            </w:pPr>
            <w:r>
              <w:rPr>
                <w:szCs w:val="22"/>
              </w:rPr>
              <w:t>A measure of consumer price inflation that excludes the prices of goods and services with the largest movements (positive or negative).</w:t>
            </w:r>
          </w:p>
        </w:tc>
      </w:tr>
      <w:tr w:rsidR="00E3037F" w14:paraId="0B444CA7" w14:textId="77777777" w:rsidTr="002204E5">
        <w:tc>
          <w:tcPr>
            <w:tcW w:w="2228" w:type="dxa"/>
          </w:tcPr>
          <w:p w14:paraId="20F028FE" w14:textId="77777777" w:rsidR="00E3037F" w:rsidRPr="00D41CEA" w:rsidRDefault="00E3037F" w:rsidP="002204E5">
            <w:pPr>
              <w:jc w:val="right"/>
              <w:rPr>
                <w:b/>
                <w:bCs/>
                <w:color w:val="204060" w:themeColor="accent1"/>
                <w:szCs w:val="22"/>
              </w:rPr>
            </w:pPr>
            <w:r>
              <w:rPr>
                <w:b/>
                <w:bCs/>
                <w:color w:val="204060" w:themeColor="accent1"/>
                <w:szCs w:val="22"/>
              </w:rPr>
              <w:t>Unemployment rate</w:t>
            </w:r>
          </w:p>
        </w:tc>
        <w:tc>
          <w:tcPr>
            <w:tcW w:w="6844" w:type="dxa"/>
          </w:tcPr>
          <w:p w14:paraId="386163F4" w14:textId="77777777" w:rsidR="00E3037F" w:rsidRPr="00F615F9" w:rsidRDefault="00E3037F" w:rsidP="002204E5">
            <w:pPr>
              <w:rPr>
                <w:szCs w:val="22"/>
              </w:rPr>
            </w:pPr>
            <w:r>
              <w:rPr>
                <w:szCs w:val="22"/>
              </w:rPr>
              <w:t>The number of people who are able and willing to work but do not have a job, as a percentage of all people who are able and willing to work.</w:t>
            </w:r>
          </w:p>
        </w:tc>
      </w:tr>
      <w:tr w:rsidR="00E3037F" w14:paraId="022D22A3" w14:textId="77777777" w:rsidTr="002204E5">
        <w:tc>
          <w:tcPr>
            <w:tcW w:w="2228" w:type="dxa"/>
          </w:tcPr>
          <w:p w14:paraId="563D614F" w14:textId="77777777" w:rsidR="00E3037F" w:rsidRPr="001E1DF9" w:rsidRDefault="00E3037F" w:rsidP="002204E5">
            <w:pPr>
              <w:jc w:val="right"/>
              <w:rPr>
                <w:b/>
                <w:bCs/>
                <w:color w:val="204060" w:themeColor="accent1"/>
                <w:szCs w:val="22"/>
              </w:rPr>
            </w:pPr>
            <w:r w:rsidRPr="001E1DF9">
              <w:rPr>
                <w:b/>
                <w:bCs/>
                <w:color w:val="204060" w:themeColor="accent1"/>
                <w:szCs w:val="22"/>
              </w:rPr>
              <w:lastRenderedPageBreak/>
              <w:t>Yield</w:t>
            </w:r>
          </w:p>
        </w:tc>
        <w:tc>
          <w:tcPr>
            <w:tcW w:w="6844" w:type="dxa"/>
          </w:tcPr>
          <w:p w14:paraId="0BCAE7D9" w14:textId="0367D33C" w:rsidR="00E3037F" w:rsidRPr="00F615F9" w:rsidRDefault="00E3037F" w:rsidP="002204E5">
            <w:r>
              <w:t xml:space="preserve">The expected rate of return for an investor who buys a </w:t>
            </w:r>
            <w:r w:rsidDel="00A350F4">
              <w:t>bond</w:t>
            </w:r>
            <w:r>
              <w:t>; at the time the bond is issued</w:t>
            </w:r>
            <w:r w:rsidR="003150F6">
              <w:t xml:space="preserve">, </w:t>
            </w:r>
            <w:r w:rsidR="00E672A5">
              <w:t>i</w:t>
            </w:r>
            <w:r>
              <w:t>t is also the cost of the loan for the borrower.</w:t>
            </w:r>
          </w:p>
        </w:tc>
      </w:tr>
      <w:tr w:rsidR="00E3037F" w14:paraId="5512E952" w14:textId="77777777" w:rsidTr="002204E5">
        <w:tc>
          <w:tcPr>
            <w:tcW w:w="2228" w:type="dxa"/>
          </w:tcPr>
          <w:p w14:paraId="1896808A" w14:textId="77777777" w:rsidR="00E3037F" w:rsidRPr="0002584E" w:rsidRDefault="00E3037F" w:rsidP="002204E5">
            <w:pPr>
              <w:jc w:val="right"/>
              <w:rPr>
                <w:b/>
                <w:bCs/>
                <w:color w:val="204060" w:themeColor="accent1"/>
                <w:szCs w:val="22"/>
              </w:rPr>
            </w:pPr>
            <w:r w:rsidRPr="0002584E">
              <w:rPr>
                <w:b/>
                <w:bCs/>
                <w:color w:val="204060" w:themeColor="accent1"/>
                <w:szCs w:val="22"/>
              </w:rPr>
              <w:t>Yield curve target</w:t>
            </w:r>
          </w:p>
        </w:tc>
        <w:tc>
          <w:tcPr>
            <w:tcW w:w="6844" w:type="dxa"/>
          </w:tcPr>
          <w:p w14:paraId="60CDDFE3" w14:textId="35110059" w:rsidR="00E3037F" w:rsidRPr="00F615F9" w:rsidRDefault="00AD4559" w:rsidP="002204E5">
            <w:pPr>
              <w:rPr>
                <w:szCs w:val="22"/>
              </w:rPr>
            </w:pPr>
            <w:r>
              <w:rPr>
                <w:szCs w:val="22"/>
              </w:rPr>
              <w:t xml:space="preserve">A monetary policy tool that involves </w:t>
            </w:r>
            <w:r w:rsidR="00DB7920">
              <w:rPr>
                <w:szCs w:val="22"/>
              </w:rPr>
              <w:t>setting</w:t>
            </w:r>
            <w:r>
              <w:rPr>
                <w:szCs w:val="22"/>
              </w:rPr>
              <w:t xml:space="preserve"> a</w:t>
            </w:r>
            <w:r w:rsidR="00E3037F">
              <w:rPr>
                <w:szCs w:val="22"/>
              </w:rPr>
              <w:t xml:space="preserve"> target for the yield of specified bonds to reduce borrowing costs for households and businesses and reinforce forward guidance.</w:t>
            </w:r>
          </w:p>
        </w:tc>
      </w:tr>
    </w:tbl>
    <w:p w14:paraId="2163F731" w14:textId="77777777" w:rsidR="00B4030B" w:rsidRDefault="00B4030B" w:rsidP="00B4030B">
      <w:pPr>
        <w:rPr>
          <w:b/>
          <w:bCs/>
        </w:rPr>
      </w:pPr>
    </w:p>
    <w:p w14:paraId="77AC7839" w14:textId="2159372A" w:rsidR="00B767A4" w:rsidRDefault="00CE4757" w:rsidP="00CF16F2">
      <w:pPr>
        <w:pStyle w:val="Heading1"/>
      </w:pPr>
      <w:r>
        <w:br w:type="column"/>
      </w:r>
      <w:bookmarkStart w:id="9" w:name="_Toc113632129"/>
      <w:r w:rsidR="00EA5C8C">
        <w:lastRenderedPageBreak/>
        <w:t xml:space="preserve">Terms of </w:t>
      </w:r>
      <w:r w:rsidR="00402CA9">
        <w:t>R</w:t>
      </w:r>
      <w:r w:rsidR="00EA5C8C">
        <w:t>eference</w:t>
      </w:r>
      <w:bookmarkEnd w:id="9"/>
    </w:p>
    <w:p w14:paraId="2E8D2A8E" w14:textId="7ABB3B8B" w:rsidR="00C74328" w:rsidRPr="00DC3C7E" w:rsidRDefault="00C74328" w:rsidP="00C74328">
      <w:pPr>
        <w:rPr>
          <w:rFonts w:cs="Calibri Light"/>
          <w:szCs w:val="22"/>
        </w:rPr>
      </w:pPr>
      <w:r w:rsidRPr="00DC3C7E">
        <w:rPr>
          <w:rFonts w:cs="Calibri Light"/>
          <w:szCs w:val="22"/>
        </w:rPr>
        <w:t>The Review of the Reserve Bank of Australia (RBA) is designed to ensure that Australia</w:t>
      </w:r>
      <w:r w:rsidR="00FF0D7D">
        <w:rPr>
          <w:rFonts w:cs="Calibri Light"/>
          <w:szCs w:val="22"/>
        </w:rPr>
        <w:t>’</w:t>
      </w:r>
      <w:r w:rsidRPr="00DC3C7E">
        <w:rPr>
          <w:rFonts w:cs="Calibri Light"/>
          <w:szCs w:val="22"/>
        </w:rPr>
        <w:t>s monetary policy arrangements and the operations of the Bank continue to support strong macroeconomic outcomes for Australia in a complex and continuously evolving landscape.</w:t>
      </w:r>
    </w:p>
    <w:p w14:paraId="78A64932" w14:textId="151E825F" w:rsidR="00C74328" w:rsidRPr="004823D7" w:rsidRDefault="00C74328" w:rsidP="007463BE">
      <w:pPr>
        <w:pStyle w:val="OutlineNumbered1"/>
        <w:rPr>
          <w:rStyle w:val="OutlineNumbered1Char"/>
          <w:color w:val="auto"/>
        </w:rPr>
      </w:pPr>
      <w:r w:rsidRPr="004823D7">
        <w:rPr>
          <w:rStyle w:val="OutlineNumbered1Char"/>
          <w:color w:val="auto"/>
        </w:rPr>
        <w:t>The Review will assess Australia</w:t>
      </w:r>
      <w:r w:rsidR="00FF0D7D" w:rsidRPr="004823D7">
        <w:rPr>
          <w:rStyle w:val="OutlineNumbered1Char"/>
          <w:color w:val="auto"/>
        </w:rPr>
        <w:t>’</w:t>
      </w:r>
      <w:r w:rsidRPr="004823D7">
        <w:rPr>
          <w:rStyle w:val="OutlineNumbered1Char"/>
          <w:color w:val="auto"/>
        </w:rPr>
        <w:t>s monetary policy arrangements:</w:t>
      </w:r>
    </w:p>
    <w:p w14:paraId="1E530B89" w14:textId="0D049958" w:rsidR="00C74328" w:rsidRPr="005C2ED2" w:rsidRDefault="00C74328" w:rsidP="007463BE">
      <w:pPr>
        <w:pStyle w:val="OutlineNumbered2"/>
      </w:pPr>
      <w:r w:rsidRPr="005C2ED2">
        <w:t>The RBA</w:t>
      </w:r>
      <w:r w:rsidR="00FF0D7D" w:rsidRPr="005C2ED2">
        <w:t>’</w:t>
      </w:r>
      <w:r w:rsidRPr="005C2ED2">
        <w:t>s objectives, as outlined in the Reserve Bank Act (1959) and in the Statement on the Conduct of Monetary Policy, including the continued appropriateness of the inflation targeting framework</w:t>
      </w:r>
      <w:r w:rsidR="00FF0D7D" w:rsidRPr="005C2ED2">
        <w:t xml:space="preserve">. </w:t>
      </w:r>
    </w:p>
    <w:p w14:paraId="72EE50B9" w14:textId="65BDD34D" w:rsidR="00C74328" w:rsidRPr="007247B1" w:rsidRDefault="00C74328" w:rsidP="007463BE">
      <w:pPr>
        <w:pStyle w:val="OutlineNumbered2"/>
      </w:pPr>
      <w:r w:rsidRPr="007247B1">
        <w:t>The interaction of monetary policy with fiscal and macroprudential policy, including during crises and when monetary policy space is limited.</w:t>
      </w:r>
    </w:p>
    <w:p w14:paraId="3B9BADC3" w14:textId="527942FD" w:rsidR="00C74328" w:rsidRPr="00DC3C7E" w:rsidRDefault="00C74328" w:rsidP="007463BE">
      <w:pPr>
        <w:pStyle w:val="OutlineNumbered3"/>
      </w:pPr>
      <w:r w:rsidRPr="00DC3C7E">
        <w:t>This will include Australia</w:t>
      </w:r>
      <w:r w:rsidR="00FF0D7D">
        <w:t>’</w:t>
      </w:r>
      <w:r w:rsidRPr="00DC3C7E">
        <w:t xml:space="preserve">s macroprudential governance </w:t>
      </w:r>
      <w:proofErr w:type="gramStart"/>
      <w:r w:rsidRPr="00DC3C7E">
        <w:t>arrangements, but</w:t>
      </w:r>
      <w:proofErr w:type="gramEnd"/>
      <w:r w:rsidRPr="00DC3C7E">
        <w:t xml:space="preserve"> exclude </w:t>
      </w:r>
      <w:r w:rsidR="00EB3CAC">
        <w:t>the Australian Prudential Regulation Authority</w:t>
      </w:r>
      <w:r w:rsidR="00FF0D7D">
        <w:t>’</w:t>
      </w:r>
      <w:r w:rsidRPr="00DC3C7E">
        <w:t>s statutory role or functions.</w:t>
      </w:r>
    </w:p>
    <w:p w14:paraId="5E65E2B0" w14:textId="4C65985E" w:rsidR="00C74328" w:rsidRPr="00DC3C7E" w:rsidRDefault="00C74328" w:rsidP="007463BE">
      <w:pPr>
        <w:pStyle w:val="OutlineNumbered1"/>
      </w:pPr>
      <w:r w:rsidRPr="00DC3C7E">
        <w:t>It will also assess the following aspects of the RBA:</w:t>
      </w:r>
    </w:p>
    <w:p w14:paraId="05B65368" w14:textId="339E24D8" w:rsidR="00C74328" w:rsidRPr="00DC3C7E" w:rsidRDefault="00C74328" w:rsidP="007463BE">
      <w:pPr>
        <w:pStyle w:val="OutlineNumbered2"/>
      </w:pPr>
      <w:r w:rsidRPr="00DC3C7E">
        <w:t>Its performance in meeting its objectives, including its choice of policy tools, policy implementation, policy communication, and how trade</w:t>
      </w:r>
      <w:r w:rsidR="00FF0D7D">
        <w:noBreakHyphen/>
      </w:r>
      <w:r w:rsidRPr="00DC3C7E">
        <w:t>offs between different objectives have been managed.</w:t>
      </w:r>
    </w:p>
    <w:p w14:paraId="3EAA6B9D" w14:textId="7C62AC36" w:rsidR="00C74328" w:rsidRPr="00DC3C7E" w:rsidRDefault="00C74328" w:rsidP="007463BE">
      <w:pPr>
        <w:pStyle w:val="OutlineNumbered2"/>
      </w:pPr>
      <w:r w:rsidRPr="00DC3C7E">
        <w:t>Its governance (including Board structure, experiences and expertise, composition and the appointments process) and accountability arrangements.</w:t>
      </w:r>
    </w:p>
    <w:p w14:paraId="2AEF2DAB" w14:textId="70759085" w:rsidR="00C74328" w:rsidRPr="00DC3C7E" w:rsidRDefault="00C74328" w:rsidP="007463BE">
      <w:pPr>
        <w:pStyle w:val="OutlineNumbered2"/>
      </w:pPr>
      <w:r w:rsidRPr="00DC3C7E">
        <w:t>Its culture, management and recruitment processes.</w:t>
      </w:r>
    </w:p>
    <w:p w14:paraId="34B7C579" w14:textId="0A0285DB" w:rsidR="00C74328" w:rsidRPr="00DC3C7E" w:rsidRDefault="00C74328" w:rsidP="007463BE">
      <w:pPr>
        <w:pStyle w:val="OutlineNumbered1"/>
      </w:pPr>
      <w:r w:rsidRPr="00DC3C7E">
        <w:t>The Review will exclude the RBA</w:t>
      </w:r>
      <w:r w:rsidR="00FF0D7D">
        <w:t>’</w:t>
      </w:r>
      <w:r w:rsidRPr="00DC3C7E">
        <w:t>s payments, financial infrastructure, banking, and banknotes functions.</w:t>
      </w:r>
    </w:p>
    <w:p w14:paraId="091F9052" w14:textId="08081703" w:rsidR="00C74328" w:rsidRPr="00DC3C7E" w:rsidRDefault="00C74328" w:rsidP="007463BE">
      <w:pPr>
        <w:pStyle w:val="OutlineNumbered1"/>
      </w:pPr>
      <w:r w:rsidRPr="00DC3C7E">
        <w:t>The Review will consult extensively with domestic and global experts and members of the public.</w:t>
      </w:r>
    </w:p>
    <w:p w14:paraId="1AF059B5" w14:textId="39677222" w:rsidR="00C74328" w:rsidRPr="004823D7" w:rsidRDefault="00C74328" w:rsidP="007463BE">
      <w:pPr>
        <w:pStyle w:val="OutlineNumbered1"/>
      </w:pPr>
      <w:r w:rsidRPr="004823D7">
        <w:t>The Review will take account of analysis conducted in prior reviews of other central banks, including the US Federal Reserve, the Bank of Canada, the Reserve Bank of New Zealand and the European Central Bank.</w:t>
      </w:r>
    </w:p>
    <w:p w14:paraId="11AE25E9" w14:textId="509243FD" w:rsidR="00C74328" w:rsidRPr="00DC3C7E" w:rsidRDefault="00C74328" w:rsidP="007463BE">
      <w:pPr>
        <w:pStyle w:val="OutlineNumbered1"/>
      </w:pPr>
      <w:r w:rsidRPr="00DC3C7E">
        <w:t>The Review may invite and publish submissions and seek information from any persons or bodies.</w:t>
      </w:r>
    </w:p>
    <w:p w14:paraId="60F1151D" w14:textId="6B188D8B" w:rsidR="00C74328" w:rsidRDefault="00C74328" w:rsidP="007463BE">
      <w:pPr>
        <w:pStyle w:val="OutlineNumbered1"/>
      </w:pPr>
      <w:r w:rsidRPr="00DC3C7E">
        <w:t>A final report, with a set of clear recommendations to Government, is to be provided to the Treasurer no later than March 2023.</w:t>
      </w:r>
    </w:p>
    <w:p w14:paraId="27FB035C" w14:textId="77777777" w:rsidR="002121D7" w:rsidRPr="00DC3C7E" w:rsidRDefault="002121D7" w:rsidP="002121D7"/>
    <w:p w14:paraId="5F5EAEF4" w14:textId="77777777" w:rsidR="00CF16F2" w:rsidRDefault="00CF16F2" w:rsidP="00526FCB">
      <w:pPr>
        <w:pStyle w:val="Heading1"/>
        <w:sectPr w:rsidR="00CF16F2" w:rsidSect="004B2DB7">
          <w:pgSz w:w="11906" w:h="16838" w:code="9"/>
          <w:pgMar w:top="1418" w:right="1418" w:bottom="1418" w:left="1418" w:header="567" w:footer="680" w:gutter="0"/>
          <w:cols w:space="340"/>
          <w:titlePg/>
          <w:docGrid w:linePitch="360"/>
        </w:sectPr>
      </w:pPr>
    </w:p>
    <w:p w14:paraId="3E0B17F4" w14:textId="7A807763" w:rsidR="00440979" w:rsidRDefault="001C03F1" w:rsidP="00440979">
      <w:pPr>
        <w:pStyle w:val="Heading1"/>
      </w:pPr>
      <w:bookmarkStart w:id="10" w:name="_Toc113632130"/>
      <w:r>
        <w:lastRenderedPageBreak/>
        <w:t>Theme 1: Monetary policy arrangements</w:t>
      </w:r>
      <w:bookmarkEnd w:id="10"/>
    </w:p>
    <w:p w14:paraId="44656677" w14:textId="4585E3CD" w:rsidR="00D10245" w:rsidRDefault="00D10245" w:rsidP="00D10245">
      <w:r>
        <w:t xml:space="preserve">The </w:t>
      </w:r>
      <w:r>
        <w:rPr>
          <w:i/>
          <w:iCs/>
        </w:rPr>
        <w:t>Reserve Bank Act (1959)</w:t>
      </w:r>
      <w:r w:rsidR="00A60D1E">
        <w:rPr>
          <w:i/>
          <w:iCs/>
        </w:rPr>
        <w:t xml:space="preserve"> </w:t>
      </w:r>
      <w:r w:rsidR="007958DD">
        <w:t>(</w:t>
      </w:r>
      <w:r w:rsidR="007958DD">
        <w:rPr>
          <w:i/>
          <w:iCs/>
        </w:rPr>
        <w:t xml:space="preserve">the </w:t>
      </w:r>
      <w:r w:rsidR="007958DD" w:rsidRPr="00EC298A">
        <w:rPr>
          <w:i/>
          <w:iCs/>
        </w:rPr>
        <w:t>Act</w:t>
      </w:r>
      <w:r w:rsidR="007958DD">
        <w:t xml:space="preserve">) </w:t>
      </w:r>
      <w:r>
        <w:t>tasks the Board of the RBA with setting monetary policy in a way that best contributes to:</w:t>
      </w:r>
    </w:p>
    <w:p w14:paraId="0118CF6E" w14:textId="76FE9E13" w:rsidR="00D10245" w:rsidRPr="00546A4E" w:rsidRDefault="007239B8" w:rsidP="00546A4E">
      <w:pPr>
        <w:pStyle w:val="Bullet"/>
      </w:pPr>
      <w:r w:rsidRPr="00546A4E">
        <w:t>s</w:t>
      </w:r>
      <w:r w:rsidR="00D10245" w:rsidRPr="00546A4E">
        <w:t>tability of the currency of Australia</w:t>
      </w:r>
    </w:p>
    <w:p w14:paraId="2FDA6D87" w14:textId="21033C42" w:rsidR="00D10245" w:rsidRPr="00546A4E" w:rsidRDefault="007239B8" w:rsidP="00546A4E">
      <w:pPr>
        <w:pStyle w:val="Bullet"/>
      </w:pPr>
      <w:r w:rsidRPr="00546A4E">
        <w:t>m</w:t>
      </w:r>
      <w:r w:rsidR="00D10245" w:rsidRPr="00546A4E">
        <w:t>aintenance of full employment in Australia and</w:t>
      </w:r>
    </w:p>
    <w:p w14:paraId="69A8A138" w14:textId="49CD98D2" w:rsidR="00D10245" w:rsidRPr="00546A4E" w:rsidRDefault="007239B8" w:rsidP="00546A4E">
      <w:pPr>
        <w:pStyle w:val="Bullet"/>
      </w:pPr>
      <w:r w:rsidRPr="00546A4E">
        <w:t>ec</w:t>
      </w:r>
      <w:r w:rsidR="00D10245" w:rsidRPr="00546A4E">
        <w:t>onomic prosperity and welfare of the people of Australia.</w:t>
      </w:r>
    </w:p>
    <w:p w14:paraId="053DCA23" w14:textId="3260C7D6" w:rsidR="00E96569" w:rsidRDefault="00D10245" w:rsidP="00D10245">
      <w:r>
        <w:t xml:space="preserve">To assist the implementation of the </w:t>
      </w:r>
      <w:r>
        <w:rPr>
          <w:i/>
          <w:iCs/>
        </w:rPr>
        <w:t>Act,</w:t>
      </w:r>
      <w:r>
        <w:t xml:space="preserve"> the RBA Governor and the Government publish </w:t>
      </w:r>
      <w:r w:rsidR="00B358AE">
        <w:t>the</w:t>
      </w:r>
      <w:r>
        <w:t xml:space="preserve"> </w:t>
      </w:r>
      <w:r>
        <w:rPr>
          <w:i/>
          <w:iCs/>
        </w:rPr>
        <w:t>Statement</w:t>
      </w:r>
      <w:r w:rsidR="008D5C71">
        <w:rPr>
          <w:i/>
          <w:iCs/>
        </w:rPr>
        <w:t xml:space="preserve"> on the Conduct of Monetary Policy</w:t>
      </w:r>
      <w:r>
        <w:t xml:space="preserve">, which </w:t>
      </w:r>
      <w:r w:rsidR="00E54A73">
        <w:t xml:space="preserve">records their common understanding on </w:t>
      </w:r>
      <w:r>
        <w:t>key aspects of Australia</w:t>
      </w:r>
      <w:r w:rsidR="00FF0D7D">
        <w:t>’</w:t>
      </w:r>
      <w:r>
        <w:t>s monetary policy arrangements. It</w:t>
      </w:r>
      <w:r>
        <w:rPr>
          <w:i/>
          <w:iCs/>
        </w:rPr>
        <w:t xml:space="preserve"> </w:t>
      </w:r>
      <w:r w:rsidRPr="003F4E47">
        <w:t>also</w:t>
      </w:r>
      <w:r>
        <w:rPr>
          <w:i/>
          <w:iCs/>
        </w:rPr>
        <w:t xml:space="preserve"> </w:t>
      </w:r>
      <w:r w:rsidR="00546F48">
        <w:t xml:space="preserve">notes that </w:t>
      </w:r>
      <w:r>
        <w:t xml:space="preserve">the RBA </w:t>
      </w:r>
      <w:r w:rsidR="00546F48">
        <w:t xml:space="preserve">has </w:t>
      </w:r>
      <w:r>
        <w:t xml:space="preserve">operational independence in carrying out its duties, while putting in place standards of </w:t>
      </w:r>
      <w:r w:rsidDel="00537F46">
        <w:t>transparency and accountability</w:t>
      </w:r>
      <w:r>
        <w:t xml:space="preserve">. </w:t>
      </w:r>
      <w:r w:rsidR="00AA74B1">
        <w:t xml:space="preserve">The </w:t>
      </w:r>
      <w:r w:rsidR="00AA74B1" w:rsidRPr="00850C7A">
        <w:rPr>
          <w:i/>
          <w:iCs/>
        </w:rPr>
        <w:t>Statement</w:t>
      </w:r>
      <w:r w:rsidR="00AA74B1">
        <w:t xml:space="preserve"> is renewed periodically, and the Treasurer has stated that it will next be renewed </w:t>
      </w:r>
      <w:r w:rsidR="00C878C8">
        <w:t>following the finalisation</w:t>
      </w:r>
      <w:r w:rsidR="00AA74B1">
        <w:t xml:space="preserve"> of the RBA Review.</w:t>
      </w:r>
      <w:r w:rsidR="00341DAB">
        <w:t xml:space="preserve"> </w:t>
      </w:r>
    </w:p>
    <w:p w14:paraId="2E8041FC" w14:textId="744D0A19" w:rsidR="00D10245" w:rsidRDefault="14BC4ED7" w:rsidP="00D10245">
      <w:r>
        <w:t xml:space="preserve">The </w:t>
      </w:r>
      <w:r w:rsidRPr="0484436A">
        <w:rPr>
          <w:i/>
          <w:iCs/>
        </w:rPr>
        <w:t xml:space="preserve">Statement </w:t>
      </w:r>
      <w:r>
        <w:t>specifies that the objectives of the RBA are best achieved by maintaining low and stable inflation, and that this is a crucial precondition for long</w:t>
      </w:r>
      <w:r w:rsidR="00FF0D7D">
        <w:noBreakHyphen/>
      </w:r>
      <w:r>
        <w:t>term economic growth and employment. It states that the appropriate goal is to keep consumer price inflation between 2</w:t>
      </w:r>
      <w:r w:rsidR="35DDA2C5">
        <w:t> </w:t>
      </w:r>
      <w:r w:rsidR="6EEB755A">
        <w:t xml:space="preserve">and </w:t>
      </w:r>
      <w:r>
        <w:t>3</w:t>
      </w:r>
      <w:r w:rsidR="00C74EDA">
        <w:t> </w:t>
      </w:r>
      <w:r>
        <w:t>per cent, on average, over time.</w:t>
      </w:r>
      <w:r w:rsidRPr="00063F10">
        <w:t xml:space="preserve"> </w:t>
      </w:r>
      <w:r w:rsidR="0066264A">
        <w:t>B</w:t>
      </w:r>
      <w:r w:rsidRPr="00737D32">
        <w:t>y</w:t>
      </w:r>
      <w:r>
        <w:t xml:space="preserve"> allowing inflation to be temporarily higher or lower than the target, </w:t>
      </w:r>
      <w:r w:rsidR="0066264A">
        <w:t>this</w:t>
      </w:r>
      <w:r w:rsidR="00737D32">
        <w:t xml:space="preserve"> </w:t>
      </w:r>
      <w:r w:rsidRPr="004934FA">
        <w:t xml:space="preserve">provides flexibility </w:t>
      </w:r>
      <w:r>
        <w:t xml:space="preserve">for the RBA </w:t>
      </w:r>
      <w:r w:rsidRPr="004934FA">
        <w:t xml:space="preserve">to </w:t>
      </w:r>
      <w:r>
        <w:t>take account of the effects of monetary policy on economic activity and employment</w:t>
      </w:r>
      <w:r w:rsidRPr="00786BAE">
        <w:t xml:space="preserve"> </w:t>
      </w:r>
      <w:r>
        <w:t xml:space="preserve">in the short term. </w:t>
      </w:r>
      <w:proofErr w:type="gramStart"/>
      <w:r w:rsidR="001C7324">
        <w:t>However</w:t>
      </w:r>
      <w:proofErr w:type="gramEnd"/>
      <w:r w:rsidR="001C7324">
        <w:t xml:space="preserve"> the </w:t>
      </w:r>
      <w:r w:rsidR="001C7324" w:rsidRPr="00737D32">
        <w:rPr>
          <w:i/>
          <w:iCs/>
        </w:rPr>
        <w:t>Statement</w:t>
      </w:r>
      <w:r w:rsidR="001C7324">
        <w:t xml:space="preserve"> does not say how exactly the RBA should balance its inflation and employment objectives in making such trade-offs. </w:t>
      </w:r>
      <w:r>
        <w:t>Australia</w:t>
      </w:r>
      <w:r w:rsidR="7A924D56">
        <w:t>’</w:t>
      </w:r>
      <w:r>
        <w:t>s inflation</w:t>
      </w:r>
      <w:r w:rsidR="00FF0D7D">
        <w:noBreakHyphen/>
      </w:r>
      <w:r>
        <w:t>targeting arrangements have been in place since the early 1990s.</w:t>
      </w:r>
    </w:p>
    <w:p w14:paraId="4454DDA0" w14:textId="2A466E4D" w:rsidR="6E079E45" w:rsidRDefault="3AABE823" w:rsidP="3530742A">
      <w:r>
        <w:t xml:space="preserve">The </w:t>
      </w:r>
      <w:r w:rsidRPr="6196578B">
        <w:rPr>
          <w:i/>
          <w:iCs/>
        </w:rPr>
        <w:t>Statement</w:t>
      </w:r>
      <w:r>
        <w:t xml:space="preserve"> also recognises the RBA’s role in promoting the stability of the Australian financial system</w:t>
      </w:r>
      <w:r w:rsidR="00823C4F">
        <w:t>. It does this by</w:t>
      </w:r>
      <w:r w:rsidR="00CE4EA1" w:rsidRPr="00CE4EA1">
        <w:t xml:space="preserve"> </w:t>
      </w:r>
      <w:r w:rsidR="00CE4EA1">
        <w:t>contributing to sustainable economic growth and low and stable inflation.</w:t>
      </w:r>
      <w:r w:rsidR="5CE8C687">
        <w:t xml:space="preserve"> </w:t>
      </w:r>
      <w:r w:rsidR="00DA271B">
        <w:t xml:space="preserve">Financial stability, in turn, </w:t>
      </w:r>
      <w:r w:rsidR="5CE8C687">
        <w:t>supports stable macroeconomic o</w:t>
      </w:r>
      <w:r w:rsidR="7597508B">
        <w:t xml:space="preserve">utcomes more </w:t>
      </w:r>
      <w:r w:rsidR="003122F6">
        <w:t>broadly</w:t>
      </w:r>
      <w:r>
        <w:t xml:space="preserve">. </w:t>
      </w:r>
      <w:r w:rsidR="7B85FD22">
        <w:t xml:space="preserve">The RBA also plays a prominent role in monitoring the health of the financial system, and in responding to </w:t>
      </w:r>
      <w:r w:rsidR="30F1AEEA">
        <w:t xml:space="preserve">financial </w:t>
      </w:r>
      <w:r w:rsidR="7B85FD22">
        <w:t>crisis situat</w:t>
      </w:r>
      <w:r w:rsidR="3708D7BB">
        <w:t xml:space="preserve">ions when they </w:t>
      </w:r>
      <w:proofErr w:type="gramStart"/>
      <w:r w:rsidR="3708D7BB">
        <w:t>occur</w:t>
      </w:r>
      <w:r w:rsidR="33D725D9">
        <w:t>;</w:t>
      </w:r>
      <w:proofErr w:type="gramEnd"/>
      <w:r w:rsidR="33D725D9">
        <w:t xml:space="preserve"> in both cases the RBA coordinates with other regulatory agencies through the Council of </w:t>
      </w:r>
      <w:r w:rsidR="3E615FAE">
        <w:t>Financial Regulators.</w:t>
      </w:r>
    </w:p>
    <w:p w14:paraId="56F5B0C2" w14:textId="19707AA4" w:rsidR="00D10245" w:rsidRDefault="14BC4ED7" w:rsidP="00D10245">
      <w:r>
        <w:t>Inflation</w:t>
      </w:r>
      <w:r w:rsidR="00FF0D7D">
        <w:noBreakHyphen/>
      </w:r>
      <w:r>
        <w:t>targeting arrangements like those in Australia are common practice among the RBA</w:t>
      </w:r>
      <w:r w:rsidR="7A924D56">
        <w:t>’</w:t>
      </w:r>
      <w:r>
        <w:t xml:space="preserve">s peers overseas. </w:t>
      </w:r>
      <w:r w:rsidR="007512B9">
        <w:t xml:space="preserve">For example, </w:t>
      </w:r>
      <w:r w:rsidR="000D3B7B">
        <w:t xml:space="preserve">key peers such as </w:t>
      </w:r>
      <w:r w:rsidR="007512B9">
        <w:t>t</w:t>
      </w:r>
      <w:r>
        <w:t>he US Federal Reserve, European Central Bank, Bank of England, Bank of Canada</w:t>
      </w:r>
      <w:r w:rsidR="0033212C">
        <w:t>,</w:t>
      </w:r>
      <w:r>
        <w:t xml:space="preserve"> and Reserve Bank of New Zealand all operate a form of inflation target</w:t>
      </w:r>
      <w:r w:rsidR="15CCB749">
        <w:t>ing</w:t>
      </w:r>
      <w:r>
        <w:t>. Countries do have differing specifications of the target.</w:t>
      </w:r>
      <w:r w:rsidRPr="0089294C">
        <w:t xml:space="preserve"> </w:t>
      </w:r>
      <w:r>
        <w:t xml:space="preserve">For example, the US Federal Reserve and the Reserve Bank of New Zealand have </w:t>
      </w:r>
      <w:r w:rsidR="7A924D56">
        <w:t>‘</w:t>
      </w:r>
      <w:r>
        <w:t>dual mandates</w:t>
      </w:r>
      <w:r w:rsidR="7A924D56">
        <w:t>’</w:t>
      </w:r>
      <w:r>
        <w:t xml:space="preserve"> in that they aim to control inflation at 2 per cent </w:t>
      </w:r>
      <w:r w:rsidR="00D10245" w:rsidDel="14BC4ED7">
        <w:t>(</w:t>
      </w:r>
      <w:r>
        <w:t xml:space="preserve">or within a </w:t>
      </w:r>
      <w:r w:rsidR="00D10245" w:rsidDel="14BC4ED7">
        <w:t>1 to 3</w:t>
      </w:r>
      <w:r w:rsidR="00D10245" w:rsidDel="2F0BBE93">
        <w:t> </w:t>
      </w:r>
      <w:r w:rsidR="00D10245" w:rsidDel="14BC4ED7">
        <w:t>per</w:t>
      </w:r>
      <w:r w:rsidR="00D10245" w:rsidDel="2F0BBE93">
        <w:t> </w:t>
      </w:r>
      <w:r w:rsidR="00D10245" w:rsidDel="14BC4ED7">
        <w:t xml:space="preserve">cent </w:t>
      </w:r>
      <w:r>
        <w:t>range</w:t>
      </w:r>
      <w:r w:rsidR="00D10245" w:rsidDel="14BC4ED7">
        <w:t>, with a focus on the</w:t>
      </w:r>
      <w:r w:rsidR="13594D7F">
        <w:t xml:space="preserve"> </w:t>
      </w:r>
      <w:r>
        <w:t xml:space="preserve">2 per cent </w:t>
      </w:r>
      <w:r w:rsidR="00D10245" w:rsidDel="14BC4ED7">
        <w:t>midpoint, in the case of the RBNZ)</w:t>
      </w:r>
      <w:r>
        <w:t xml:space="preserve">, while supporting full employment. The European Central Bank, Bank of England and Bank of Canada have inflation control as the primary goal, </w:t>
      </w:r>
      <w:r w:rsidR="00D10245" w:rsidDel="14BC4ED7">
        <w:t>and specify a target of 2 per cent inflation, with the Bank of Canada specifying an operational band of 1</w:t>
      </w:r>
      <w:r w:rsidR="00D10245" w:rsidDel="1996D2F8">
        <w:t xml:space="preserve"> to </w:t>
      </w:r>
      <w:r w:rsidR="00D10245" w:rsidDel="14BC4ED7">
        <w:t>3 per cent. Countries with inflation control as the primary objective</w:t>
      </w:r>
      <w:r>
        <w:t xml:space="preserve"> typically also specify secondary objectives, such as sustainable economic growth and full employment.</w:t>
      </w:r>
    </w:p>
    <w:p w14:paraId="2F7750EB" w14:textId="6E93985C" w:rsidR="00D10245" w:rsidRDefault="00D10245" w:rsidP="00D10245">
      <w:r>
        <w:t>Many of these central banks have conducted reviews of their monetary policy arrangements in recent years. These reviews have tended to affirm their inflation</w:t>
      </w:r>
      <w:r w:rsidR="00FF0D7D">
        <w:noBreakHyphen/>
      </w:r>
      <w:r>
        <w:t>targeting arrangements but embed greater flexibility to focus on reducing volatility in economic activity and employment in the short</w:t>
      </w:r>
      <w:r w:rsidR="00FF0D7D">
        <w:noBreakHyphen/>
      </w:r>
      <w:r>
        <w:t>run.</w:t>
      </w:r>
    </w:p>
    <w:p w14:paraId="0F68074A" w14:textId="16BDEE9E" w:rsidR="00D10245" w:rsidRDefault="00D10245" w:rsidP="00D10245">
      <w:r>
        <w:t>The RBA Review has been asked to examine Australia</w:t>
      </w:r>
      <w:r w:rsidR="00FF0D7D">
        <w:t>’</w:t>
      </w:r>
      <w:r>
        <w:t>s monetary policy arrangements to ensure they are well placed to meet future challenges. Two challenges have gained increasing prominence:</w:t>
      </w:r>
    </w:p>
    <w:p w14:paraId="24EC530A" w14:textId="78091688" w:rsidR="00D10245" w:rsidRDefault="00A27896" w:rsidP="000963BF">
      <w:r w:rsidRPr="0027364E">
        <w:rPr>
          <w:b/>
        </w:rPr>
        <w:t>Lower interest rates</w:t>
      </w:r>
      <w:r w:rsidR="00570B6D">
        <w:rPr>
          <w:b/>
        </w:rPr>
        <w:t>:</w:t>
      </w:r>
      <w:r w:rsidRPr="0027364E">
        <w:rPr>
          <w:i/>
        </w:rPr>
        <w:t xml:space="preserve"> </w:t>
      </w:r>
      <w:r w:rsidR="00D10245">
        <w:t xml:space="preserve">The structural decline in interest rates over recent decades, across all advanced economies including Australia, has placed some constraints on the ability of the RBA to use its policy </w:t>
      </w:r>
      <w:r w:rsidR="00D10245">
        <w:lastRenderedPageBreak/>
        <w:t>interest rate to support the economy to achieve its inflation objective during economic downturns. That is because, with interest rates lower on average, there is less room for the RBA to reduce its policy interest rate before reaching the effective lower bound</w:t>
      </w:r>
      <w:r w:rsidR="00D10245" w:rsidRPr="00371BC9">
        <w:t xml:space="preserve"> – when it is as low as it can practically go. </w:t>
      </w:r>
    </w:p>
    <w:p w14:paraId="193A601B" w14:textId="468C9221" w:rsidR="00D10245" w:rsidRPr="00371BC9" w:rsidRDefault="3B6C7F83" w:rsidP="0027364E">
      <w:r w:rsidRPr="0484436A">
        <w:rPr>
          <w:b/>
          <w:bCs/>
        </w:rPr>
        <w:t>Supply</w:t>
      </w:r>
      <w:r w:rsidR="00FF0D7D">
        <w:rPr>
          <w:b/>
        </w:rPr>
        <w:noBreakHyphen/>
      </w:r>
      <w:r w:rsidRPr="0484436A">
        <w:rPr>
          <w:b/>
          <w:bCs/>
        </w:rPr>
        <w:t>side shocks</w:t>
      </w:r>
      <w:r w:rsidR="00570B6D">
        <w:rPr>
          <w:b/>
          <w:bCs/>
        </w:rPr>
        <w:t>:</w:t>
      </w:r>
      <w:r>
        <w:t xml:space="preserve"> </w:t>
      </w:r>
      <w:r w:rsidR="14BC4ED7" w:rsidRPr="00546A4E">
        <w:t xml:space="preserve">For </w:t>
      </w:r>
      <w:r w:rsidR="21B18454" w:rsidRPr="00546A4E">
        <w:t xml:space="preserve">much of the time </w:t>
      </w:r>
      <w:r w:rsidR="14BC4ED7" w:rsidRPr="00546A4E">
        <w:t xml:space="preserve">that inflation targeting has been in place, the most significant economic disturbances have been related to </w:t>
      </w:r>
      <w:r w:rsidR="66CE126C" w:rsidRPr="00546A4E">
        <w:t xml:space="preserve">the </w:t>
      </w:r>
      <w:r w:rsidR="14BC4ED7" w:rsidRPr="00546A4E">
        <w:t xml:space="preserve">demand for goods and services. </w:t>
      </w:r>
      <w:r w:rsidR="471C8B04" w:rsidRPr="00546A4E">
        <w:t xml:space="preserve">In that environment, </w:t>
      </w:r>
      <w:r w:rsidR="652596B7" w:rsidRPr="00546A4E">
        <w:t xml:space="preserve">a </w:t>
      </w:r>
      <w:r w:rsidR="0C02C131" w:rsidRPr="00546A4E">
        <w:t>central bank c</w:t>
      </w:r>
      <w:r w:rsidR="5028E189" w:rsidRPr="00546A4E">
        <w:t>an</w:t>
      </w:r>
      <w:r w:rsidR="0C02C131" w:rsidRPr="00546A4E">
        <w:t xml:space="preserve"> </w:t>
      </w:r>
      <w:r w:rsidR="33F3E37D" w:rsidRPr="00546A4E">
        <w:t xml:space="preserve">set monetary policy to stabilise demand and in doing so </w:t>
      </w:r>
      <w:r w:rsidR="5028E189" w:rsidRPr="00546A4E">
        <w:t xml:space="preserve">broadly </w:t>
      </w:r>
      <w:r w:rsidR="652596B7" w:rsidRPr="00546A4E">
        <w:t xml:space="preserve">meet both </w:t>
      </w:r>
      <w:r w:rsidR="155B24C5" w:rsidRPr="00546A4E">
        <w:t xml:space="preserve">its </w:t>
      </w:r>
      <w:r w:rsidR="652596B7" w:rsidRPr="00546A4E">
        <w:t xml:space="preserve">employment </w:t>
      </w:r>
      <w:r w:rsidR="155B24C5" w:rsidRPr="00546A4E">
        <w:t xml:space="preserve">and inflation objectives. </w:t>
      </w:r>
      <w:r w:rsidR="67FC4DB9" w:rsidRPr="00546A4E">
        <w:t>However, a</w:t>
      </w:r>
      <w:r w:rsidR="5028E189" w:rsidRPr="00546A4E">
        <w:t>t times</w:t>
      </w:r>
      <w:r w:rsidR="14BC4ED7" w:rsidRPr="00546A4E">
        <w:t xml:space="preserve"> economies </w:t>
      </w:r>
      <w:r w:rsidR="5028E189" w:rsidRPr="00546A4E">
        <w:t xml:space="preserve">can </w:t>
      </w:r>
      <w:r w:rsidR="14BC4ED7" w:rsidRPr="00546A4E">
        <w:t xml:space="preserve">also experience substantial disruptions to the supply of goods and services. </w:t>
      </w:r>
      <w:r w:rsidR="2CBE92CB" w:rsidRPr="00546A4E">
        <w:t>The</w:t>
      </w:r>
      <w:r w:rsidR="64C301FB" w:rsidRPr="00546A4E">
        <w:t xml:space="preserve"> </w:t>
      </w:r>
      <w:r w:rsidR="14BC4ED7" w:rsidRPr="00546A4E">
        <w:t>disruptions in production and supply related to COVID</w:t>
      </w:r>
      <w:r w:rsidR="00FF0D7D">
        <w:noBreakHyphen/>
      </w:r>
      <w:r w:rsidR="785128E2" w:rsidRPr="00546A4E">
        <w:t>19</w:t>
      </w:r>
      <w:r w:rsidR="14BC4ED7" w:rsidRPr="00546A4E">
        <w:t xml:space="preserve">, </w:t>
      </w:r>
      <w:r w:rsidR="7E5CB46F" w:rsidRPr="00546A4E">
        <w:t xml:space="preserve">and the </w:t>
      </w:r>
      <w:r w:rsidR="4B9D3164" w:rsidRPr="00546A4E">
        <w:t xml:space="preserve">energy price increases </w:t>
      </w:r>
      <w:r w:rsidR="14BC4ED7" w:rsidRPr="00546A4E">
        <w:t>related to Russia</w:t>
      </w:r>
      <w:r w:rsidR="7A924D56">
        <w:t>’</w:t>
      </w:r>
      <w:r w:rsidR="4B9D3164" w:rsidRPr="00546A4E">
        <w:t>s</w:t>
      </w:r>
      <w:r w:rsidR="14BC4ED7" w:rsidRPr="00546A4E">
        <w:t xml:space="preserve"> invasion of Ukraine</w:t>
      </w:r>
      <w:r w:rsidR="64C301FB" w:rsidRPr="00546A4E">
        <w:t xml:space="preserve">, are </w:t>
      </w:r>
      <w:r w:rsidR="441580BB" w:rsidRPr="00546A4E">
        <w:t>important recent examples</w:t>
      </w:r>
      <w:r w:rsidR="14BC4ED7" w:rsidRPr="00546A4E">
        <w:t xml:space="preserve">. </w:t>
      </w:r>
      <w:r w:rsidR="4884C03A" w:rsidRPr="00546A4E">
        <w:t>C</w:t>
      </w:r>
      <w:r w:rsidR="164E815A" w:rsidRPr="00546A4E">
        <w:t>hanges to the supply capacity of the economy</w:t>
      </w:r>
      <w:r w:rsidR="7271EAF7" w:rsidRPr="00546A4E">
        <w:t xml:space="preserve"> </w:t>
      </w:r>
      <w:r w:rsidR="3F0BE490" w:rsidRPr="00546A4E">
        <w:t xml:space="preserve">can </w:t>
      </w:r>
      <w:r w:rsidR="6846C14C" w:rsidRPr="00546A4E">
        <w:t>push inflation higher</w:t>
      </w:r>
      <w:r w:rsidR="2ADC1F31" w:rsidRPr="00546A4E">
        <w:t xml:space="preserve"> but employment lower</w:t>
      </w:r>
      <w:r w:rsidR="164E815A" w:rsidRPr="00546A4E">
        <w:t xml:space="preserve">. </w:t>
      </w:r>
      <w:r w:rsidR="76A07C4B" w:rsidRPr="00546A4E">
        <w:t>In that case a central bank face</w:t>
      </w:r>
      <w:r w:rsidR="0CB56CC4" w:rsidRPr="00546A4E">
        <w:t>s</w:t>
      </w:r>
      <w:r w:rsidR="76A07C4B" w:rsidRPr="00546A4E">
        <w:t xml:space="preserve"> a trade</w:t>
      </w:r>
      <w:r w:rsidR="00FF0D7D">
        <w:noBreakHyphen/>
      </w:r>
      <w:r w:rsidR="76A07C4B" w:rsidRPr="00546A4E">
        <w:t xml:space="preserve">off between meeting its </w:t>
      </w:r>
      <w:r w:rsidR="3E6355D1" w:rsidRPr="00546A4E">
        <w:t xml:space="preserve">inflation and </w:t>
      </w:r>
      <w:r w:rsidR="6E3D3808" w:rsidRPr="00546A4E">
        <w:t>full employment objectives.</w:t>
      </w:r>
      <w:r w:rsidR="3242813B" w:rsidRPr="00546A4E">
        <w:t xml:space="preserve"> </w:t>
      </w:r>
      <w:r w:rsidR="70F97C72" w:rsidRPr="00546A4E">
        <w:t xml:space="preserve">It is possible that supply disruptions will </w:t>
      </w:r>
      <w:r w:rsidR="3BAD04E1" w:rsidRPr="00546A4E">
        <w:t xml:space="preserve">be </w:t>
      </w:r>
      <w:r w:rsidR="70F97C72" w:rsidRPr="00546A4E">
        <w:t xml:space="preserve">more prevalent in the future, </w:t>
      </w:r>
      <w:r w:rsidR="060DBEC0" w:rsidRPr="00546A4E">
        <w:t xml:space="preserve">for </w:t>
      </w:r>
      <w:r w:rsidR="4BE1836D" w:rsidRPr="00546A4E">
        <w:t xml:space="preserve">example because of </w:t>
      </w:r>
      <w:r w:rsidR="3343553C" w:rsidRPr="00546A4E">
        <w:t xml:space="preserve">further </w:t>
      </w:r>
      <w:r w:rsidR="70F97C72" w:rsidRPr="00546A4E">
        <w:t>pandemic</w:t>
      </w:r>
      <w:r w:rsidR="787863E5" w:rsidRPr="00546A4E">
        <w:t xml:space="preserve"> related impacts</w:t>
      </w:r>
      <w:r w:rsidR="70F97C72" w:rsidRPr="00546A4E">
        <w:t xml:space="preserve">, </w:t>
      </w:r>
      <w:r w:rsidR="54388AC2" w:rsidRPr="00546A4E">
        <w:t xml:space="preserve">changes in </w:t>
      </w:r>
      <w:r w:rsidR="04812272" w:rsidRPr="00546A4E">
        <w:t xml:space="preserve">the </w:t>
      </w:r>
      <w:r w:rsidR="15D16CFD" w:rsidRPr="00546A4E">
        <w:t xml:space="preserve">extent </w:t>
      </w:r>
      <w:r w:rsidR="04812272" w:rsidRPr="00546A4E">
        <w:t xml:space="preserve">of </w:t>
      </w:r>
      <w:r w:rsidR="70F97C72" w:rsidRPr="00546A4E">
        <w:t>global economic integration, geopolitical tensions or</w:t>
      </w:r>
      <w:r w:rsidR="70F97C72">
        <w:t xml:space="preserve"> natural disasters </w:t>
      </w:r>
      <w:r w:rsidR="54388AC2">
        <w:t xml:space="preserve">related to </w:t>
      </w:r>
      <w:r w:rsidR="70F97C72">
        <w:t xml:space="preserve">climate change. </w:t>
      </w:r>
      <w:r w:rsidR="14BC4ED7">
        <w:t xml:space="preserve">This is prompting further consideration of the operation of monetary policy in response to supply disruptions. Climate change also raises questions related to the appropriate role of central banks, if any, in the transition to a lower carbon economy. </w:t>
      </w:r>
    </w:p>
    <w:p w14:paraId="6F85AB7F" w14:textId="19B70AA7" w:rsidR="00D10245" w:rsidRDefault="00E16F76" w:rsidP="00D10245">
      <w:r>
        <w:t>Australia</w:t>
      </w:r>
      <w:r w:rsidR="00FF0D7D">
        <w:t>’</w:t>
      </w:r>
      <w:r>
        <w:t xml:space="preserve">s monetary policy framework needs to support the </w:t>
      </w:r>
      <w:r w:rsidR="00D10245" w:rsidRPr="00A54FCE">
        <w:t>achievement of the RBA</w:t>
      </w:r>
      <w:r w:rsidR="00FF0D7D">
        <w:t>’</w:t>
      </w:r>
      <w:r w:rsidR="00D10245" w:rsidRPr="00A54FCE">
        <w:t xml:space="preserve">s objectives </w:t>
      </w:r>
      <w:r>
        <w:t xml:space="preserve">in the face of these and other </w:t>
      </w:r>
      <w:r w:rsidR="00A04882">
        <w:t xml:space="preserve">future </w:t>
      </w:r>
      <w:r>
        <w:t xml:space="preserve">challenges. </w:t>
      </w:r>
      <w:r w:rsidR="00D10245" w:rsidRPr="00371BC9">
        <w:t>Flexible inflation targeting fra</w:t>
      </w:r>
      <w:r w:rsidR="00D10245" w:rsidRPr="00A54FCE">
        <w:t>meworks,</w:t>
      </w:r>
      <w:r w:rsidR="00FC7C45">
        <w:t xml:space="preserve"> </w:t>
      </w:r>
      <w:r w:rsidR="00D10245" w:rsidRPr="00A54FCE">
        <w:t xml:space="preserve">in various permutations, </w:t>
      </w:r>
      <w:r w:rsidR="00552F77">
        <w:t xml:space="preserve">provide one set of </w:t>
      </w:r>
      <w:r w:rsidR="00997DDC">
        <w:t>option</w:t>
      </w:r>
      <w:r w:rsidR="00552F77">
        <w:t>s</w:t>
      </w:r>
      <w:r w:rsidR="00D10245" w:rsidRPr="00A54FCE">
        <w:t xml:space="preserve">. </w:t>
      </w:r>
      <w:r w:rsidR="00B0567F">
        <w:t>But others have been suggested. For example, s</w:t>
      </w:r>
      <w:r w:rsidR="00D10245" w:rsidRPr="00371BC9">
        <w:t xml:space="preserve">ome academics and commentators have advocated for central banks to target </w:t>
      </w:r>
      <w:r w:rsidR="42069933" w:rsidRPr="00371BC9">
        <w:t xml:space="preserve">a path for </w:t>
      </w:r>
      <w:r w:rsidR="00D10245" w:rsidRPr="00371BC9">
        <w:t>the level (rather than change</w:t>
      </w:r>
      <w:r w:rsidR="00D10245" w:rsidRPr="00A54FCE">
        <w:t>) of prices</w:t>
      </w:r>
      <w:r w:rsidR="5983D908" w:rsidRPr="00A54FCE">
        <w:t xml:space="preserve"> that increases steadily each year</w:t>
      </w:r>
      <w:r w:rsidR="00D10245" w:rsidRPr="00A54FCE">
        <w:t xml:space="preserve">. In practice, this </w:t>
      </w:r>
      <w:r w:rsidR="00D10245">
        <w:t>requires periods of higher</w:t>
      </w:r>
      <w:r w:rsidR="00664707">
        <w:t xml:space="preserve"> (or </w:t>
      </w:r>
      <w:r w:rsidR="00683B14">
        <w:t>lower</w:t>
      </w:r>
      <w:r w:rsidR="00664707">
        <w:t>)</w:t>
      </w:r>
      <w:r w:rsidR="00D10245">
        <w:t xml:space="preserve"> inflation to make up for earlier periods of lower</w:t>
      </w:r>
      <w:r w:rsidR="00664707">
        <w:t xml:space="preserve"> (or </w:t>
      </w:r>
      <w:r w:rsidR="00683B14">
        <w:t>higher</w:t>
      </w:r>
      <w:r w:rsidR="00664707">
        <w:t>)</w:t>
      </w:r>
      <w:r w:rsidR="00D10245">
        <w:t xml:space="preserve"> inflation. Others have suggested a shift to a target </w:t>
      </w:r>
      <w:r w:rsidR="00FD5501">
        <w:t xml:space="preserve">for </w:t>
      </w:r>
      <w:r w:rsidR="00D10245">
        <w:t>the level or growth of nominal gross domestic product or nominal gross national expenditure. There is a</w:t>
      </w:r>
      <w:r w:rsidR="00174280">
        <w:t xml:space="preserve"> body </w:t>
      </w:r>
      <w:r w:rsidR="00D10245">
        <w:t xml:space="preserve">of research that assesses the </w:t>
      </w:r>
      <w:r w:rsidR="00563D3C">
        <w:t>benefits</w:t>
      </w:r>
      <w:r w:rsidR="00D10245">
        <w:t xml:space="preserve"> and </w:t>
      </w:r>
      <w:r w:rsidR="00563D3C">
        <w:t>risks</w:t>
      </w:r>
      <w:r w:rsidR="00D10245">
        <w:t xml:space="preserve"> of alternative frameworks that the Review will consider, along with the views of monetary policy experts </w:t>
      </w:r>
      <w:r w:rsidR="001B08A7">
        <w:t>and</w:t>
      </w:r>
      <w:r w:rsidR="00D10245">
        <w:t xml:space="preserve"> a broad cross</w:t>
      </w:r>
      <w:r w:rsidR="00FF0D7D">
        <w:noBreakHyphen/>
      </w:r>
      <w:r w:rsidR="00D10245">
        <w:t>section of the community.</w:t>
      </w:r>
    </w:p>
    <w:p w14:paraId="7611101C" w14:textId="54896791" w:rsidR="00D10245" w:rsidRDefault="00AB0676" w:rsidP="00D10245">
      <w:r>
        <w:t xml:space="preserve">In considering the appropriate monetary policy arrangements, the </w:t>
      </w:r>
      <w:r w:rsidR="00792F39">
        <w:t xml:space="preserve">Panel </w:t>
      </w:r>
      <w:r>
        <w:t>is mindful that there are lim</w:t>
      </w:r>
      <w:r w:rsidR="00DB2EC2">
        <w:t xml:space="preserve">its to what monetary policy can achieve. </w:t>
      </w:r>
      <w:r w:rsidR="00D10245">
        <w:t>Monetary policy do</w:t>
      </w:r>
      <w:r w:rsidR="003775FB">
        <w:t>es</w:t>
      </w:r>
      <w:r w:rsidR="00D10245">
        <w:t xml:space="preserve"> not directly set </w:t>
      </w:r>
      <w:r w:rsidR="00792F39">
        <w:t xml:space="preserve">the rate of </w:t>
      </w:r>
      <w:r w:rsidR="00D10245">
        <w:t>inflation or employment</w:t>
      </w:r>
      <w:r w:rsidR="00AB4099">
        <w:t>,</w:t>
      </w:r>
      <w:r w:rsidR="00792F39">
        <w:t xml:space="preserve"> </w:t>
      </w:r>
      <w:r w:rsidR="007776FD">
        <w:t xml:space="preserve">and </w:t>
      </w:r>
      <w:r w:rsidR="00792F39">
        <w:t xml:space="preserve">many other </w:t>
      </w:r>
      <w:r w:rsidR="00290975">
        <w:t>outcomes</w:t>
      </w:r>
      <w:r w:rsidR="00D55783">
        <w:t xml:space="preserve"> </w:t>
      </w:r>
      <w:r w:rsidR="007776FD">
        <w:t>that are outside the central bank</w:t>
      </w:r>
      <w:r w:rsidR="00FF0D7D">
        <w:t>’</w:t>
      </w:r>
      <w:r w:rsidR="007776FD">
        <w:t xml:space="preserve">s remit or control </w:t>
      </w:r>
      <w:r w:rsidR="00D55783">
        <w:t xml:space="preserve">are </w:t>
      </w:r>
      <w:r w:rsidR="00493133">
        <w:t xml:space="preserve">important. </w:t>
      </w:r>
      <w:r w:rsidR="00890CBE">
        <w:t>C</w:t>
      </w:r>
      <w:r w:rsidR="00B5236B">
        <w:t xml:space="preserve">hanges </w:t>
      </w:r>
      <w:r w:rsidR="00417DD2">
        <w:t xml:space="preserve">in monetary policy </w:t>
      </w:r>
      <w:r w:rsidR="00B5236B">
        <w:t>affect individual households and businesses differently, depending on their circumstances. However, monetary policy</w:t>
      </w:r>
      <w:r w:rsidR="007551AB">
        <w:t xml:space="preserve"> </w:t>
      </w:r>
      <w:r w:rsidR="00B5236B">
        <w:t xml:space="preserve">makers have no way of </w:t>
      </w:r>
      <w:r w:rsidR="3215277A">
        <w:t xml:space="preserve">adjusting </w:t>
      </w:r>
      <w:r w:rsidR="00B5236B">
        <w:t xml:space="preserve">how </w:t>
      </w:r>
      <w:r w:rsidR="007551AB">
        <w:t xml:space="preserve">their policy changes </w:t>
      </w:r>
      <w:r w:rsidR="00B5236B">
        <w:t>impact individual households and businesses. Similarly, while monetary policy can influence overall inflation, it is not well suited to managing which prices rise and fall.</w:t>
      </w:r>
      <w:r w:rsidR="00465ACB">
        <w:t xml:space="preserve"> </w:t>
      </w:r>
      <w:r w:rsidR="00FD3C49">
        <w:t xml:space="preserve">The much richer set of </w:t>
      </w:r>
      <w:r w:rsidR="00DC4BFF">
        <w:t xml:space="preserve">policies available to the Government provide more scope </w:t>
      </w:r>
      <w:r w:rsidR="00821D56">
        <w:t xml:space="preserve">to effectively </w:t>
      </w:r>
      <w:r w:rsidR="00DC4BFF">
        <w:t xml:space="preserve">target </w:t>
      </w:r>
      <w:r w:rsidR="00821D56">
        <w:t xml:space="preserve">desired </w:t>
      </w:r>
      <w:r w:rsidR="00DC4BFF">
        <w:t>distributional outcomes.</w:t>
      </w:r>
    </w:p>
    <w:p w14:paraId="07A3EE72" w14:textId="511A7F73" w:rsidR="00D10245" w:rsidRDefault="00D10245" w:rsidP="00D10245">
      <w:r>
        <w:t xml:space="preserve">The Review will </w:t>
      </w:r>
      <w:r w:rsidR="008E5CDC">
        <w:t xml:space="preserve">assess the interactions between </w:t>
      </w:r>
      <w:r>
        <w:t>monetary</w:t>
      </w:r>
      <w:r w:rsidR="004F7AFA">
        <w:t>, fiscal and macroprudential</w:t>
      </w:r>
      <w:r>
        <w:t xml:space="preserve"> policies</w:t>
      </w:r>
      <w:r w:rsidR="00F34C4D">
        <w:t>.</w:t>
      </w:r>
      <w:r w:rsidR="00D004A9">
        <w:t xml:space="preserve"> </w:t>
      </w:r>
      <w:r w:rsidR="00F34C4D">
        <w:t>While each are designed to pursue particular objectives, they can have important reinforcing or opposing impacts</w:t>
      </w:r>
      <w:r>
        <w:t>.</w:t>
      </w:r>
    </w:p>
    <w:p w14:paraId="14575B6F" w14:textId="170F825F" w:rsidR="00D10245" w:rsidDel="00645029" w:rsidRDefault="00D10245" w:rsidP="0027364E">
      <w:r>
        <w:t xml:space="preserve">Fiscal policy </w:t>
      </w:r>
      <w:r w:rsidR="00E80920">
        <w:t>refers</w:t>
      </w:r>
      <w:r>
        <w:t xml:space="preserve"> to how much governments spend and how much they raise in revenue</w:t>
      </w:r>
      <w:r w:rsidR="00717CC7">
        <w:t xml:space="preserve">. </w:t>
      </w:r>
      <w:r w:rsidR="00E60D10">
        <w:t>Fiscal polic</w:t>
      </w:r>
      <w:r w:rsidR="000C664C">
        <w:t xml:space="preserve">y can </w:t>
      </w:r>
      <w:r w:rsidR="00726309">
        <w:t xml:space="preserve">pursue </w:t>
      </w:r>
      <w:r w:rsidR="00BD694B">
        <w:t>a range</w:t>
      </w:r>
      <w:r w:rsidR="004218A4">
        <w:t xml:space="preserve"> of </w:t>
      </w:r>
      <w:r w:rsidR="00726309">
        <w:t>objectives</w:t>
      </w:r>
      <w:r w:rsidR="004218A4">
        <w:t xml:space="preserve">, including promoting </w:t>
      </w:r>
      <w:r w:rsidR="00F67C47">
        <w:t xml:space="preserve">an efficient and competitive economy, </w:t>
      </w:r>
      <w:r w:rsidR="00B40D94">
        <w:t>ensuring</w:t>
      </w:r>
      <w:r w:rsidR="006D0786">
        <w:t xml:space="preserve"> community</w:t>
      </w:r>
      <w:r w:rsidR="0046193F">
        <w:t xml:space="preserve"> safety and security, </w:t>
      </w:r>
      <w:r w:rsidR="00194B74">
        <w:t>providing public services</w:t>
      </w:r>
      <w:r w:rsidR="006E1023">
        <w:t>,</w:t>
      </w:r>
      <w:r w:rsidR="00194B74">
        <w:t xml:space="preserve"> and </w:t>
      </w:r>
      <w:r w:rsidR="000C559E">
        <w:t xml:space="preserve">affecting </w:t>
      </w:r>
      <w:r w:rsidR="002268D2">
        <w:t xml:space="preserve">the distribution of income and opportunity. Fiscal policy </w:t>
      </w:r>
      <w:r w:rsidR="00334074">
        <w:t>has</w:t>
      </w:r>
      <w:r w:rsidR="005B1AB1">
        <w:t xml:space="preserve"> </w:t>
      </w:r>
      <w:r w:rsidR="00717CC7">
        <w:t>important</w:t>
      </w:r>
      <w:r w:rsidR="005B1AB1">
        <w:t xml:space="preserve"> implications for </w:t>
      </w:r>
      <w:r w:rsidR="00AC2146">
        <w:t xml:space="preserve">the </w:t>
      </w:r>
      <w:r w:rsidR="00530598">
        <w:t>macro</w:t>
      </w:r>
      <w:r w:rsidR="00751261">
        <w:t>economic environment</w:t>
      </w:r>
      <w:r w:rsidR="00583739">
        <w:t xml:space="preserve"> </w:t>
      </w:r>
      <w:r w:rsidR="006E070B">
        <w:t>and</w:t>
      </w:r>
      <w:r w:rsidR="00AC2146">
        <w:t xml:space="preserve"> can</w:t>
      </w:r>
      <w:r w:rsidR="00583739">
        <w:t xml:space="preserve"> complement monetary policy</w:t>
      </w:r>
      <w:r>
        <w:t xml:space="preserve">. </w:t>
      </w:r>
      <w:r w:rsidR="00B30F7D">
        <w:t>F</w:t>
      </w:r>
      <w:r w:rsidR="008123B7">
        <w:t>or example, f</w:t>
      </w:r>
      <w:r w:rsidR="00864FA2">
        <w:t xml:space="preserve">iscal policy </w:t>
      </w:r>
      <w:r w:rsidR="00957608">
        <w:t xml:space="preserve">can </w:t>
      </w:r>
      <w:r w:rsidR="00864FA2">
        <w:t>play</w:t>
      </w:r>
      <w:r w:rsidR="00957608">
        <w:t xml:space="preserve"> an aut</w:t>
      </w:r>
      <w:r w:rsidR="005C3AC5">
        <w:t xml:space="preserve">omatic </w:t>
      </w:r>
      <w:r w:rsidR="00864FA2">
        <w:t xml:space="preserve">stabilising role in </w:t>
      </w:r>
      <w:r w:rsidR="006401A9">
        <w:t>the economy with</w:t>
      </w:r>
      <w:r w:rsidR="007177DB">
        <w:t xml:space="preserve"> </w:t>
      </w:r>
      <w:r w:rsidR="0066355E">
        <w:t>government spending tend</w:t>
      </w:r>
      <w:r w:rsidR="004427FD">
        <w:t>ing</w:t>
      </w:r>
      <w:r w:rsidR="0066355E">
        <w:t xml:space="preserve"> to increase and revenues tend</w:t>
      </w:r>
      <w:r w:rsidR="004427FD">
        <w:t>ing</w:t>
      </w:r>
      <w:r w:rsidR="0066355E">
        <w:t xml:space="preserve"> to </w:t>
      </w:r>
      <w:r w:rsidR="00D52A16">
        <w:t>decrease</w:t>
      </w:r>
      <w:r w:rsidR="0066355E">
        <w:t xml:space="preserve"> when economic conditions weaken. </w:t>
      </w:r>
      <w:r w:rsidR="00F2200A">
        <w:t>During the COVID</w:t>
      </w:r>
      <w:r w:rsidR="00FF0D7D">
        <w:noBreakHyphen/>
      </w:r>
      <w:r w:rsidR="00F2200A">
        <w:t>19 pandemic, f</w:t>
      </w:r>
      <w:r w:rsidR="0066355E">
        <w:t xml:space="preserve">iscal policy </w:t>
      </w:r>
      <w:r>
        <w:t>played a</w:t>
      </w:r>
      <w:r w:rsidR="0066355E">
        <w:t xml:space="preserve"> </w:t>
      </w:r>
      <w:r>
        <w:t xml:space="preserve">larger role than usual </w:t>
      </w:r>
      <w:r w:rsidR="00F62D8D">
        <w:t>in supporting the economy</w:t>
      </w:r>
      <w:r w:rsidR="0066355E">
        <w:t xml:space="preserve">, </w:t>
      </w:r>
      <w:r>
        <w:t xml:space="preserve">when monetary policy was constrained by the </w:t>
      </w:r>
      <w:r w:rsidR="009A49C2">
        <w:t xml:space="preserve">effective </w:t>
      </w:r>
      <w:r>
        <w:t xml:space="preserve">lower bound on policy interest rates. </w:t>
      </w:r>
      <w:r w:rsidR="002C4DD1">
        <w:t xml:space="preserve">Compared to monetary </w:t>
      </w:r>
      <w:r w:rsidR="00C606FA">
        <w:t>policy</w:t>
      </w:r>
      <w:r w:rsidR="002C4DD1">
        <w:t>, i</w:t>
      </w:r>
      <w:r w:rsidR="00D52A16">
        <w:t>t</w:t>
      </w:r>
      <w:r w:rsidR="00C606FA">
        <w:t xml:space="preserve"> can </w:t>
      </w:r>
      <w:r w:rsidR="00F2200A">
        <w:t xml:space="preserve">also </w:t>
      </w:r>
      <w:r w:rsidR="00C606FA">
        <w:t xml:space="preserve">allow for more targeted policy </w:t>
      </w:r>
      <w:r w:rsidR="00C606FA">
        <w:lastRenderedPageBreak/>
        <w:t>responses</w:t>
      </w:r>
      <w:r w:rsidR="005A541D">
        <w:t>.</w:t>
      </w:r>
      <w:r w:rsidR="002C4DD1">
        <w:t xml:space="preserve"> </w:t>
      </w:r>
      <w:r w:rsidR="005A541D">
        <w:t>F</w:t>
      </w:r>
      <w:r w:rsidR="002C4DD1">
        <w:t>or example</w:t>
      </w:r>
      <w:r w:rsidR="00AC2146">
        <w:t>,</w:t>
      </w:r>
      <w:r w:rsidR="00C606FA">
        <w:t xml:space="preserve"> government investment can have </w:t>
      </w:r>
      <w:r w:rsidR="00591347">
        <w:t>important</w:t>
      </w:r>
      <w:r w:rsidR="00C606FA">
        <w:t xml:space="preserve"> implications for </w:t>
      </w:r>
      <w:r w:rsidR="00591347">
        <w:t xml:space="preserve">how fast </w:t>
      </w:r>
      <w:r w:rsidR="00C606FA">
        <w:t xml:space="preserve">the economy </w:t>
      </w:r>
      <w:r w:rsidR="00591347">
        <w:t>can</w:t>
      </w:r>
      <w:r w:rsidR="00C606FA">
        <w:t xml:space="preserve"> grow without creating inflationary pressures</w:t>
      </w:r>
      <w:r w:rsidR="00022496">
        <w:t xml:space="preserve">. </w:t>
      </w:r>
      <w:r w:rsidR="00546238">
        <w:t>At the same time, monetary policy can affect the overall cost of government borrowing.</w:t>
      </w:r>
    </w:p>
    <w:p w14:paraId="765B6732" w14:textId="4D96E161" w:rsidR="00D10245" w:rsidRPr="0027364E" w:rsidRDefault="00D10245" w:rsidP="0027364E">
      <w:pPr>
        <w:pStyle w:val="Bullet"/>
        <w:numPr>
          <w:ilvl w:val="0"/>
          <w:numId w:val="0"/>
        </w:numPr>
        <w:spacing w:line="240" w:lineRule="auto"/>
        <w:rPr>
          <w:i/>
        </w:rPr>
      </w:pPr>
      <w:r>
        <w:t xml:space="preserve">Macroprudential policies are designed to manage risks to the stability of the financial system as a whole (as opposed to the prudential risks of individual financial institutions). They can include rules about how much capital institutions set aside to manage risk and what standards institutions apply to products such as loans. The Australian Prudential Regulation Authority </w:t>
      </w:r>
      <w:r w:rsidR="001E7D4F">
        <w:t>(APRA)</w:t>
      </w:r>
      <w:r>
        <w:t xml:space="preserve"> has responsibility for macroprudential policy, with the aim of preventing the excessive build</w:t>
      </w:r>
      <w:r w:rsidR="00FF0D7D">
        <w:noBreakHyphen/>
      </w:r>
      <w:r>
        <w:t xml:space="preserve">up of risks to financial stability. </w:t>
      </w:r>
      <w:r w:rsidR="00CE3F8F">
        <w:t>While APRA</w:t>
      </w:r>
      <w:r w:rsidR="00FF0D7D">
        <w:t>’</w:t>
      </w:r>
      <w:r w:rsidR="00CE3F8F">
        <w:t>s statutory role and functions are not within the scope of the Review, there are important interactions between monetary and macroprudential policy which will be considered</w:t>
      </w:r>
      <w:r w:rsidR="00512618">
        <w:t>. For example,</w:t>
      </w:r>
      <w:r w:rsidR="00457162">
        <w:t xml:space="preserve"> </w:t>
      </w:r>
      <w:r w:rsidR="00301935">
        <w:t>w</w:t>
      </w:r>
      <w:r>
        <w:t xml:space="preserve">hen policy </w:t>
      </w:r>
      <w:r w:rsidR="00A5599E">
        <w:t xml:space="preserve">interest </w:t>
      </w:r>
      <w:r>
        <w:t>rates are low for a long time, monetary policy can contribute to the build</w:t>
      </w:r>
      <w:r w:rsidR="00FF0D7D">
        <w:noBreakHyphen/>
      </w:r>
      <w:r w:rsidR="007346B0">
        <w:t>up</w:t>
      </w:r>
      <w:r>
        <w:t xml:space="preserve"> of financial vulnerabilities, through increased credit growth, asset prices and risk</w:t>
      </w:r>
      <w:r w:rsidR="00FF0D7D">
        <w:noBreakHyphen/>
      </w:r>
      <w:r>
        <w:t xml:space="preserve">taking. In this case, complementary macroprudential policy can act as a mitigating force, and give monetary more </w:t>
      </w:r>
      <w:r w:rsidR="00FF0D7D">
        <w:t>‘</w:t>
      </w:r>
      <w:r>
        <w:t>space</w:t>
      </w:r>
      <w:r w:rsidR="00FF0D7D">
        <w:t>’</w:t>
      </w:r>
      <w:r>
        <w:t xml:space="preserve"> to pursue its inflation</w:t>
      </w:r>
      <w:r w:rsidR="00B358AE">
        <w:t xml:space="preserve"> and employment</w:t>
      </w:r>
      <w:r>
        <w:t xml:space="preserve"> objective</w:t>
      </w:r>
      <w:r w:rsidR="0073412D">
        <w:t>s</w:t>
      </w:r>
      <w:r>
        <w:t>.</w:t>
      </w:r>
    </w:p>
    <w:p w14:paraId="2B92DA02" w14:textId="642B95B4" w:rsidR="00AA4A25" w:rsidRPr="00013EFA" w:rsidRDefault="00AA4A25" w:rsidP="00AA4A25">
      <w:r>
        <w:t xml:space="preserve">Given these strong interactions, it is important that monetary, fiscal and macroprudential policy take heed of each other. Beyond this, </w:t>
      </w:r>
      <w:r w:rsidR="00B30269">
        <w:t>whether</w:t>
      </w:r>
      <w:r>
        <w:t xml:space="preserve"> and how </w:t>
      </w:r>
      <w:r w:rsidDel="008443DC">
        <w:t xml:space="preserve">these </w:t>
      </w:r>
      <w:r>
        <w:t>policies can be</w:t>
      </w:r>
      <w:r w:rsidR="008443DC">
        <w:t>tter complement each other</w:t>
      </w:r>
      <w:r w:rsidDel="008443DC">
        <w:t xml:space="preserve"> </w:t>
      </w:r>
      <w:r>
        <w:t>is open for debate.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EEDB" w:themeFill="accent6"/>
        <w:tblCellMar>
          <w:top w:w="284" w:type="dxa"/>
          <w:left w:w="284" w:type="dxa"/>
          <w:bottom w:w="284" w:type="dxa"/>
          <w:right w:w="284" w:type="dxa"/>
        </w:tblCellMar>
        <w:tblLook w:val="04A0" w:firstRow="1" w:lastRow="0" w:firstColumn="1" w:lastColumn="0" w:noHBand="0" w:noVBand="1"/>
      </w:tblPr>
      <w:tblGrid>
        <w:gridCol w:w="9070"/>
      </w:tblGrid>
      <w:tr w:rsidR="00446145" w14:paraId="270123F3" w14:textId="77777777" w:rsidTr="00546A4E">
        <w:tc>
          <w:tcPr>
            <w:tcW w:w="5000" w:type="pct"/>
            <w:shd w:val="clear" w:color="auto" w:fill="F9EEDB" w:themeFill="accent6"/>
          </w:tcPr>
          <w:p w14:paraId="3BC2477C" w14:textId="77777777" w:rsidR="00446145" w:rsidRDefault="00451024" w:rsidP="005073DA">
            <w:pPr>
              <w:pStyle w:val="BoxHeading"/>
            </w:pPr>
            <w:r>
              <w:t>Issues for discussion</w:t>
            </w:r>
          </w:p>
          <w:p w14:paraId="273D21D6" w14:textId="5B157269" w:rsidR="00A669F7" w:rsidRDefault="00A669F7" w:rsidP="00A669F7">
            <w:pPr>
              <w:pStyle w:val="Boxbullet"/>
              <w:tabs>
                <w:tab w:val="clear" w:pos="520"/>
                <w:tab w:val="clear" w:pos="720"/>
              </w:tabs>
              <w:spacing w:before="0" w:after="60"/>
            </w:pPr>
            <w:r>
              <w:t xml:space="preserve">What changes, if any, should be made to the objectives set out in the </w:t>
            </w:r>
            <w:r w:rsidRPr="0030438E">
              <w:rPr>
                <w:i/>
                <w:iCs/>
              </w:rPr>
              <w:t>Reserve Bank Act (1959)</w:t>
            </w:r>
            <w:r w:rsidRPr="00BD0F40">
              <w:rPr>
                <w:iCs/>
              </w:rPr>
              <w:t>:</w:t>
            </w:r>
            <w:r>
              <w:t xml:space="preserve"> stability of the currency, maintenance of full employment, and economic prosperity and welfare of the Australian people – or do these remain the right objectives?</w:t>
            </w:r>
            <w:r w:rsidR="00E779AB">
              <w:t xml:space="preserve"> </w:t>
            </w:r>
          </w:p>
          <w:p w14:paraId="6F47D4A6" w14:textId="28C59721" w:rsidR="00A669F7" w:rsidRDefault="00A669F7" w:rsidP="00A669F7">
            <w:pPr>
              <w:pStyle w:val="Boxbullet"/>
              <w:tabs>
                <w:tab w:val="clear" w:pos="520"/>
                <w:tab w:val="clear" w:pos="720"/>
              </w:tabs>
              <w:spacing w:before="0" w:after="60"/>
            </w:pPr>
            <w:r>
              <w:t>What adjustments, if any, are warranted to the RBA</w:t>
            </w:r>
            <w:r w:rsidR="00FF0D7D">
              <w:t>’</w:t>
            </w:r>
            <w:r>
              <w:t>s flexible</w:t>
            </w:r>
            <w:r w:rsidR="0098484E">
              <w:t xml:space="preserve"> </w:t>
            </w:r>
            <w:r>
              <w:t>inflation</w:t>
            </w:r>
            <w:r w:rsidR="0098484E">
              <w:t xml:space="preserve"> </w:t>
            </w:r>
            <w:r>
              <w:t xml:space="preserve">targeting arrangement </w:t>
            </w:r>
            <w:r w:rsidR="000E2493">
              <w:t xml:space="preserve">as described </w:t>
            </w:r>
            <w:r>
              <w:t xml:space="preserve">in the </w:t>
            </w:r>
            <w:r>
              <w:rPr>
                <w:i/>
                <w:iCs/>
              </w:rPr>
              <w:t>Statement</w:t>
            </w:r>
            <w:r w:rsidR="00960A25">
              <w:rPr>
                <w:i/>
                <w:iCs/>
              </w:rPr>
              <w:t xml:space="preserve"> on the </w:t>
            </w:r>
            <w:r w:rsidR="009555CF">
              <w:rPr>
                <w:i/>
                <w:iCs/>
              </w:rPr>
              <w:t>C</w:t>
            </w:r>
            <w:r w:rsidR="00960A25">
              <w:rPr>
                <w:i/>
                <w:iCs/>
              </w:rPr>
              <w:t xml:space="preserve">onduct of </w:t>
            </w:r>
            <w:r w:rsidR="009555CF">
              <w:rPr>
                <w:i/>
                <w:iCs/>
              </w:rPr>
              <w:t>M</w:t>
            </w:r>
            <w:r w:rsidR="00960A25">
              <w:rPr>
                <w:i/>
                <w:iCs/>
              </w:rPr>
              <w:t xml:space="preserve">onetary </w:t>
            </w:r>
            <w:r w:rsidR="009555CF">
              <w:rPr>
                <w:i/>
                <w:iCs/>
              </w:rPr>
              <w:t>P</w:t>
            </w:r>
            <w:r w:rsidR="00960A25">
              <w:rPr>
                <w:i/>
                <w:iCs/>
              </w:rPr>
              <w:t>olicy</w:t>
            </w:r>
            <w:r w:rsidR="00221C47">
              <w:rPr>
                <w:i/>
                <w:iCs/>
              </w:rPr>
              <w:t>,</w:t>
            </w:r>
            <w:r w:rsidR="001205EF">
              <w:t xml:space="preserve"> or what alternative </w:t>
            </w:r>
            <w:r w:rsidR="00D7392F">
              <w:t xml:space="preserve">arrangement </w:t>
            </w:r>
            <w:r w:rsidR="00221C47">
              <w:t>is most appropriate</w:t>
            </w:r>
            <w:r>
              <w:t>, in light of current and future challenges?</w:t>
            </w:r>
            <w:r w:rsidR="00525B77">
              <w:t xml:space="preserve"> </w:t>
            </w:r>
            <w:r w:rsidR="00A11DE2">
              <w:t>How should the RBA balance its objectives in its approach to monetary policy?</w:t>
            </w:r>
          </w:p>
          <w:p w14:paraId="31B5D034" w14:textId="2A9C1748" w:rsidR="00446145" w:rsidRPr="005073DA" w:rsidRDefault="00A669F7" w:rsidP="005073DA">
            <w:pPr>
              <w:pStyle w:val="Boxbullet"/>
              <w:tabs>
                <w:tab w:val="clear" w:pos="520"/>
                <w:tab w:val="clear" w:pos="720"/>
              </w:tabs>
              <w:spacing w:before="0" w:after="60"/>
            </w:pPr>
            <w:r>
              <w:t xml:space="preserve">How should monetary, fiscal and macroprudential policies complement each other, including during economic downturns and when </w:t>
            </w:r>
            <w:r w:rsidR="00427EEE">
              <w:t xml:space="preserve">interest rates are close to their </w:t>
            </w:r>
            <w:r w:rsidR="00856C6B">
              <w:t xml:space="preserve">effective </w:t>
            </w:r>
            <w:r w:rsidR="00427EEE">
              <w:t>lower bound</w:t>
            </w:r>
            <w:r>
              <w:t>? What implications does that have for the design of Australia</w:t>
            </w:r>
            <w:r w:rsidR="00FF0D7D">
              <w:t>’</w:t>
            </w:r>
            <w:r>
              <w:t>s monetary</w:t>
            </w:r>
            <w:r w:rsidR="000D2834">
              <w:t xml:space="preserve"> policy</w:t>
            </w:r>
            <w:r w:rsidR="00146A8E">
              <w:t xml:space="preserve"> framework</w:t>
            </w:r>
            <w:r w:rsidR="000D2834">
              <w:t>, and its interaction with</w:t>
            </w:r>
            <w:r w:rsidR="00462386">
              <w:t xml:space="preserve"> fiscal and</w:t>
            </w:r>
            <w:r>
              <w:t xml:space="preserve"> </w:t>
            </w:r>
            <w:r w:rsidR="00462386">
              <w:t xml:space="preserve">macroprudential </w:t>
            </w:r>
            <w:r>
              <w:t>policy arrangements?</w:t>
            </w:r>
          </w:p>
        </w:tc>
      </w:tr>
    </w:tbl>
    <w:p w14:paraId="6F257066" w14:textId="77777777" w:rsidR="00546A4E" w:rsidRDefault="00546A4E" w:rsidP="00C2467B">
      <w:pPr>
        <w:pStyle w:val="Heading1"/>
        <w:sectPr w:rsidR="00546A4E" w:rsidSect="004B2DB7">
          <w:pgSz w:w="11906" w:h="16838" w:code="9"/>
          <w:pgMar w:top="1418" w:right="1418" w:bottom="1418" w:left="1418" w:header="567" w:footer="680" w:gutter="0"/>
          <w:cols w:space="340"/>
          <w:titlePg/>
          <w:docGrid w:linePitch="360"/>
        </w:sectPr>
      </w:pPr>
    </w:p>
    <w:p w14:paraId="71CCD892" w14:textId="1292FDF6" w:rsidR="001C03F1" w:rsidRDefault="001C03F1" w:rsidP="00C2467B">
      <w:pPr>
        <w:pStyle w:val="Heading1"/>
      </w:pPr>
      <w:bookmarkStart w:id="11" w:name="_Toc113632131"/>
      <w:r>
        <w:lastRenderedPageBreak/>
        <w:t xml:space="preserve">Theme 2: </w:t>
      </w:r>
      <w:r w:rsidR="002E4813">
        <w:t>Performance against objectives</w:t>
      </w:r>
      <w:bookmarkEnd w:id="11"/>
    </w:p>
    <w:p w14:paraId="5A9D5B30" w14:textId="39143829" w:rsidR="007C56DA" w:rsidRDefault="006B5F94" w:rsidP="007C56DA">
      <w:r>
        <w:t>This Review will consider the RBA</w:t>
      </w:r>
      <w:r w:rsidR="00FF0D7D">
        <w:t>’</w:t>
      </w:r>
      <w:r>
        <w:t>s past performance in</w:t>
      </w:r>
      <w:r w:rsidR="00D54A8F">
        <w:t xml:space="preserve"> </w:t>
      </w:r>
      <w:r w:rsidR="007C56DA">
        <w:t>achiev</w:t>
      </w:r>
      <w:r w:rsidR="00D333BE">
        <w:t>ing</w:t>
      </w:r>
      <w:r w:rsidR="007C56DA">
        <w:t xml:space="preserve"> the objectives </w:t>
      </w:r>
      <w:r w:rsidR="00D25360">
        <w:t xml:space="preserve">set out </w:t>
      </w:r>
      <w:r w:rsidR="007C56DA">
        <w:t xml:space="preserve">in the </w:t>
      </w:r>
      <w:r w:rsidR="00A33247" w:rsidRPr="00B94396">
        <w:rPr>
          <w:i/>
        </w:rPr>
        <w:t xml:space="preserve">Reserve Bank </w:t>
      </w:r>
      <w:r w:rsidR="007C56DA" w:rsidRPr="00B94396">
        <w:rPr>
          <w:i/>
        </w:rPr>
        <w:t xml:space="preserve">Act </w:t>
      </w:r>
      <w:r w:rsidR="00A33247" w:rsidRPr="00B94396">
        <w:rPr>
          <w:i/>
        </w:rPr>
        <w:t>(1959)</w:t>
      </w:r>
      <w:r w:rsidR="00A33247">
        <w:t xml:space="preserve"> </w:t>
      </w:r>
      <w:r w:rsidR="007C56DA">
        <w:t xml:space="preserve">and </w:t>
      </w:r>
      <w:r w:rsidR="007C56DA">
        <w:rPr>
          <w:i/>
          <w:iCs/>
        </w:rPr>
        <w:t>Statement</w:t>
      </w:r>
      <w:r w:rsidR="00A33247">
        <w:rPr>
          <w:i/>
          <w:iCs/>
        </w:rPr>
        <w:t xml:space="preserve"> on the Conduct of Monetary Policy</w:t>
      </w:r>
      <w:r w:rsidR="00D876F8">
        <w:t xml:space="preserve">, with a view to identifying what lessons can be drawn </w:t>
      </w:r>
      <w:r w:rsidR="00EB1269">
        <w:t xml:space="preserve">for </w:t>
      </w:r>
      <w:r w:rsidR="00D876F8">
        <w:t xml:space="preserve">the future. </w:t>
      </w:r>
      <w:r w:rsidR="00454611">
        <w:t>The Review will consider</w:t>
      </w:r>
      <w:r w:rsidR="007C56DA">
        <w:t xml:space="preserve"> the </w:t>
      </w:r>
      <w:r w:rsidR="00A91974">
        <w:t>inputs to the policy process, including the RBA</w:t>
      </w:r>
      <w:r w:rsidR="00FF0D7D">
        <w:t>’</w:t>
      </w:r>
      <w:r w:rsidR="00A91974">
        <w:t xml:space="preserve">s </w:t>
      </w:r>
      <w:r w:rsidR="00DD6C17">
        <w:t xml:space="preserve">analysis and </w:t>
      </w:r>
      <w:r w:rsidR="00A91974">
        <w:t xml:space="preserve">forecasts for the economy, </w:t>
      </w:r>
      <w:r w:rsidR="003A3FD2">
        <w:t xml:space="preserve">as well as </w:t>
      </w:r>
      <w:r w:rsidR="00DD6C17">
        <w:t xml:space="preserve">its </w:t>
      </w:r>
      <w:r w:rsidR="007C56DA">
        <w:t>choice</w:t>
      </w:r>
      <w:r w:rsidR="007942FD">
        <w:t>s</w:t>
      </w:r>
      <w:r w:rsidR="007C56DA">
        <w:t xml:space="preserve"> </w:t>
      </w:r>
      <w:r w:rsidR="00DD6C17">
        <w:t xml:space="preserve">of </w:t>
      </w:r>
      <w:r w:rsidR="00D35B7C">
        <w:t xml:space="preserve">monetary </w:t>
      </w:r>
      <w:r w:rsidR="007C56DA">
        <w:t>policy tool</w:t>
      </w:r>
      <w:r w:rsidR="007942FD">
        <w:t>s</w:t>
      </w:r>
      <w:r w:rsidR="007C56DA">
        <w:t xml:space="preserve">, </w:t>
      </w:r>
      <w:r w:rsidR="00AD695C">
        <w:t xml:space="preserve">its </w:t>
      </w:r>
      <w:r w:rsidR="00B564E6">
        <w:t xml:space="preserve">policy </w:t>
      </w:r>
      <w:r w:rsidR="007C56DA">
        <w:t>implementation and communication</w:t>
      </w:r>
      <w:r w:rsidR="00AD695C">
        <w:t>, and how it has managed the trade</w:t>
      </w:r>
      <w:r w:rsidR="00FF0D7D">
        <w:noBreakHyphen/>
      </w:r>
      <w:r w:rsidR="00AD695C">
        <w:t xml:space="preserve">offs </w:t>
      </w:r>
      <w:r w:rsidR="00347BA9">
        <w:t>between its policy objectives</w:t>
      </w:r>
      <w:r w:rsidR="007C56DA">
        <w:t>.</w:t>
      </w:r>
    </w:p>
    <w:p w14:paraId="1C34CB58" w14:textId="2AE18A02" w:rsidR="00EF7262" w:rsidRDefault="00023092" w:rsidP="002770E2">
      <w:r>
        <w:t xml:space="preserve">The </w:t>
      </w:r>
      <w:r>
        <w:rPr>
          <w:i/>
          <w:iCs/>
        </w:rPr>
        <w:t>Statement</w:t>
      </w:r>
      <w:r>
        <w:t xml:space="preserve"> points out that the numerical inflation target </w:t>
      </w:r>
      <w:r w:rsidR="00287177">
        <w:t xml:space="preserve">range </w:t>
      </w:r>
      <w:r>
        <w:t>of 2</w:t>
      </w:r>
      <w:r w:rsidR="00CA5050">
        <w:t xml:space="preserve"> to </w:t>
      </w:r>
      <w:r>
        <w:t xml:space="preserve">3 per cent provides a </w:t>
      </w:r>
      <w:r w:rsidR="00FF0D7D">
        <w:t>‘</w:t>
      </w:r>
      <w:r>
        <w:t>clearly identifiable performance benchmark</w:t>
      </w:r>
      <w:r w:rsidR="00FF0D7D">
        <w:t>’</w:t>
      </w:r>
      <w:r>
        <w:t xml:space="preserve">, </w:t>
      </w:r>
      <w:r w:rsidR="00610BE1">
        <w:t xml:space="preserve">although it </w:t>
      </w:r>
      <w:r>
        <w:t xml:space="preserve">does not specify the period over which performance should be measured (only </w:t>
      </w:r>
      <w:r w:rsidR="00FF0D7D">
        <w:t>‘</w:t>
      </w:r>
      <w:r>
        <w:t>on average, over time</w:t>
      </w:r>
      <w:r w:rsidR="00FF0D7D">
        <w:t>’</w:t>
      </w:r>
      <w:r>
        <w:t>).</w:t>
      </w:r>
    </w:p>
    <w:p w14:paraId="61C02DE8" w14:textId="29782E7E" w:rsidR="002770E2" w:rsidRDefault="00023092" w:rsidP="002770E2">
      <w:r>
        <w:t xml:space="preserve">Chart 1 shows </w:t>
      </w:r>
      <w:r w:rsidR="00E34EB8">
        <w:t>measures of</w:t>
      </w:r>
      <w:r>
        <w:t xml:space="preserve"> consumer price </w:t>
      </w:r>
      <w:r w:rsidR="008E0D05">
        <w:t xml:space="preserve">index </w:t>
      </w:r>
      <w:r>
        <w:t>(CPI)</w:t>
      </w:r>
      <w:r w:rsidR="008E0D05" w:rsidRPr="008E0D05">
        <w:t xml:space="preserve"> </w:t>
      </w:r>
      <w:r w:rsidR="008E0D05">
        <w:t>inflation</w:t>
      </w:r>
      <w:r>
        <w:t xml:space="preserve"> in Australia since the adoption of current monetary policy arrangements in the early 1990s. Headline CPI</w:t>
      </w:r>
      <w:r w:rsidR="00421159">
        <w:t xml:space="preserve"> </w:t>
      </w:r>
      <w:r w:rsidR="005816C2">
        <w:t>inflation</w:t>
      </w:r>
      <w:r w:rsidR="00276CA6">
        <w:t xml:space="preserve"> </w:t>
      </w:r>
      <w:r>
        <w:t>has averaged 2</w:t>
      </w:r>
      <w:r w:rsidR="00EB5A62">
        <w:t>½ </w:t>
      </w:r>
      <w:r>
        <w:t>per cent</w:t>
      </w:r>
      <w:r w:rsidR="003513A6">
        <w:t xml:space="preserve">, on a </w:t>
      </w:r>
      <w:r w:rsidR="00B80459">
        <w:t>through</w:t>
      </w:r>
      <w:r w:rsidR="00FF0D7D">
        <w:noBreakHyphen/>
      </w:r>
      <w:r w:rsidR="00B80459">
        <w:t>the</w:t>
      </w:r>
      <w:r w:rsidR="00FF0D7D">
        <w:noBreakHyphen/>
      </w:r>
      <w:r w:rsidR="00B80459">
        <w:t>year</w:t>
      </w:r>
      <w:r w:rsidR="003513A6">
        <w:t xml:space="preserve"> basis,</w:t>
      </w:r>
      <w:r w:rsidR="005816C2">
        <w:t xml:space="preserve"> </w:t>
      </w:r>
      <w:r>
        <w:t>since 1993</w:t>
      </w:r>
      <w:r w:rsidR="00FD1558">
        <w:t xml:space="preserve">. However, </w:t>
      </w:r>
      <w:r w:rsidR="0098654E">
        <w:t xml:space="preserve">in the </w:t>
      </w:r>
      <w:r w:rsidR="00A2359C">
        <w:t>5</w:t>
      </w:r>
      <w:r w:rsidR="0098654E">
        <w:t xml:space="preserve"> years prior</w:t>
      </w:r>
      <w:r>
        <w:t xml:space="preserve"> to the pandemic, headline CPI </w:t>
      </w:r>
      <w:r w:rsidR="00516DEF">
        <w:t xml:space="preserve">inflation </w:t>
      </w:r>
      <w:r>
        <w:t xml:space="preserve">averaged </w:t>
      </w:r>
      <w:r w:rsidR="00EB5A62">
        <w:t>1¾ </w:t>
      </w:r>
      <w:r>
        <w:t>per cent.</w:t>
      </w:r>
      <w:r w:rsidR="009A7506">
        <w:t xml:space="preserve"> </w:t>
      </w:r>
      <w:r w:rsidR="004A33A4">
        <w:t xml:space="preserve">Trimmed mean inflation, which </w:t>
      </w:r>
      <w:r w:rsidR="002A59C9">
        <w:t>excludes</w:t>
      </w:r>
      <w:r w:rsidR="004A33A4">
        <w:t xml:space="preserve"> </w:t>
      </w:r>
      <w:r w:rsidR="00AD71BC">
        <w:t xml:space="preserve">prices with </w:t>
      </w:r>
      <w:r w:rsidR="00963189">
        <w:t xml:space="preserve">particularly large movements, </w:t>
      </w:r>
      <w:r w:rsidR="00961C10">
        <w:t>show</w:t>
      </w:r>
      <w:r w:rsidR="007C694D">
        <w:t>ed</w:t>
      </w:r>
      <w:r w:rsidR="000C115B">
        <w:t xml:space="preserve"> similar trend</w:t>
      </w:r>
      <w:r w:rsidR="00006FE6">
        <w:t>s</w:t>
      </w:r>
      <w:r w:rsidR="00961C10">
        <w:t xml:space="preserve">. </w:t>
      </w:r>
      <w:r w:rsidR="009A7506">
        <w:t>Below</w:t>
      </w:r>
      <w:r w:rsidR="00FF0D7D">
        <w:noBreakHyphen/>
      </w:r>
      <w:r w:rsidR="009A7506">
        <w:t xml:space="preserve">target inflation was </w:t>
      </w:r>
      <w:r w:rsidR="007C358C">
        <w:t>also</w:t>
      </w:r>
      <w:r w:rsidR="009A7506">
        <w:t xml:space="preserve"> common in </w:t>
      </w:r>
      <w:r w:rsidR="0074569D">
        <w:t>other</w:t>
      </w:r>
      <w:r w:rsidR="009A7506">
        <w:t xml:space="preserve"> </w:t>
      </w:r>
      <w:r w:rsidR="009E2DAE">
        <w:t>advanced economies over this period.</w:t>
      </w:r>
    </w:p>
    <w:tbl>
      <w:tblPr>
        <w:tblW w:w="5000" w:type="pct"/>
        <w:tblLayout w:type="fixed"/>
        <w:tblCellMar>
          <w:left w:w="0" w:type="dxa"/>
          <w:right w:w="0" w:type="dxa"/>
        </w:tblCellMar>
        <w:tblLook w:val="0000" w:firstRow="0" w:lastRow="0" w:firstColumn="0" w:lastColumn="0" w:noHBand="0" w:noVBand="0"/>
      </w:tblPr>
      <w:tblGrid>
        <w:gridCol w:w="4535"/>
        <w:gridCol w:w="4535"/>
      </w:tblGrid>
      <w:tr w:rsidR="002770E2" w14:paraId="30144C1D" w14:textId="77777777" w:rsidTr="00A31B89">
        <w:trPr>
          <w:cantSplit/>
        </w:trPr>
        <w:tc>
          <w:tcPr>
            <w:tcW w:w="4252" w:type="dxa"/>
          </w:tcPr>
          <w:p w14:paraId="24AE0595" w14:textId="785435F9" w:rsidR="002770E2" w:rsidRPr="008E3665" w:rsidRDefault="002770E2" w:rsidP="008E3665">
            <w:pPr>
              <w:pStyle w:val="ChartMainHeading"/>
            </w:pPr>
            <w:bookmarkStart w:id="12" w:name="_Toc113632132"/>
            <w:r w:rsidRPr="008E3665">
              <w:t xml:space="preserve">Chart 1: </w:t>
            </w:r>
            <w:r w:rsidR="0018147D" w:rsidRPr="008E3665">
              <w:t>Consumer price i</w:t>
            </w:r>
            <w:r w:rsidRPr="008E3665">
              <w:t>nflation</w:t>
            </w:r>
            <w:bookmarkEnd w:id="12"/>
          </w:p>
        </w:tc>
        <w:tc>
          <w:tcPr>
            <w:tcW w:w="4252" w:type="dxa"/>
          </w:tcPr>
          <w:p w14:paraId="4318F8F9" w14:textId="77777777" w:rsidR="002770E2" w:rsidRDefault="002770E2" w:rsidP="00402CA9">
            <w:pPr>
              <w:pStyle w:val="ChartMainHeading"/>
            </w:pPr>
            <w:bookmarkStart w:id="13" w:name="_Toc113632133"/>
            <w:r>
              <w:t>Chart 2: Unemployment rate</w:t>
            </w:r>
            <w:r w:rsidR="005452D1">
              <w:t xml:space="preserve"> and NAIRU</w:t>
            </w:r>
            <w:bookmarkEnd w:id="13"/>
          </w:p>
        </w:tc>
      </w:tr>
      <w:tr w:rsidR="002770E2" w14:paraId="7F0EF1A5" w14:textId="77777777" w:rsidTr="00A31B89">
        <w:trPr>
          <w:cantSplit/>
          <w:trHeight w:val="3839"/>
        </w:trPr>
        <w:tc>
          <w:tcPr>
            <w:tcW w:w="4252" w:type="dxa"/>
          </w:tcPr>
          <w:p w14:paraId="15B8BE58" w14:textId="17519C3C" w:rsidR="002770E2" w:rsidRDefault="00D23643" w:rsidP="00402CA9">
            <w:pPr>
              <w:pStyle w:val="ChartGraphic"/>
            </w:pPr>
            <w:r w:rsidRPr="008D4EDD">
              <w:rPr>
                <w:noProof/>
              </w:rPr>
              <w:drawing>
                <wp:inline distT="0" distB="0" distL="0" distR="0" wp14:anchorId="30E37A0C" wp14:editId="3DA3BBEB">
                  <wp:extent cx="2876550" cy="2876550"/>
                  <wp:effectExtent l="0" t="0" r="0" b="0"/>
                  <wp:docPr id="12" name="Picture 12" descr="Headline and trimmed mean inflation have fluctuated within and around the RBA's target range of 2 to 3 per cent since the early 199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line and trimmed mean inflation have fluctuated within and around the RBA's target range of 2 to 3 per cent since the early 1990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tc>
        <w:tc>
          <w:tcPr>
            <w:tcW w:w="4252" w:type="dxa"/>
          </w:tcPr>
          <w:p w14:paraId="6B6AE638" w14:textId="7E58A568" w:rsidR="002770E2" w:rsidRDefault="004B6FC3" w:rsidP="00402CA9">
            <w:pPr>
              <w:pStyle w:val="ChartGraphic"/>
            </w:pPr>
            <w:r w:rsidRPr="004B6FC3">
              <w:rPr>
                <w:noProof/>
              </w:rPr>
              <w:drawing>
                <wp:inline distT="0" distB="0" distL="0" distR="0" wp14:anchorId="77B1008F" wp14:editId="1545C0DE">
                  <wp:extent cx="2879725" cy="2862580"/>
                  <wp:effectExtent l="0" t="0" r="0" b="0"/>
                  <wp:docPr id="1" name="Picture 1" descr="The unemployment rate and NAIRU have declined on average since the early 1990s. The unemployment rate has tended to fluctuate around estimates of the NA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employment rate and NAIRU have declined on average since the early 1990s. The unemployment rate has tended to fluctuate around estimates of the NAI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9725" cy="2862580"/>
                          </a:xfrm>
                          <a:prstGeom prst="rect">
                            <a:avLst/>
                          </a:prstGeom>
                          <a:noFill/>
                          <a:ln>
                            <a:noFill/>
                          </a:ln>
                        </pic:spPr>
                      </pic:pic>
                    </a:graphicData>
                  </a:graphic>
                </wp:inline>
              </w:drawing>
            </w:r>
          </w:p>
        </w:tc>
      </w:tr>
    </w:tbl>
    <w:p w14:paraId="7B593828" w14:textId="23CCC7C8" w:rsidR="00A31B89" w:rsidRPr="004427FD" w:rsidRDefault="00A31B89" w:rsidP="00740F45">
      <w:pPr>
        <w:pStyle w:val="ChartorTableNote"/>
      </w:pPr>
      <w:r>
        <w:t xml:space="preserve">Note: </w:t>
      </w:r>
      <w:r w:rsidR="001F6338">
        <w:t>Model-based e</w:t>
      </w:r>
      <w:r>
        <w:t xml:space="preserve">stimate of the NAIRU up to December quarter 2019 from </w:t>
      </w:r>
      <w:r w:rsidR="00E36586">
        <w:t xml:space="preserve">Bishop J and Greenland E </w:t>
      </w:r>
      <w:r w:rsidR="00141134">
        <w:t>(</w:t>
      </w:r>
      <w:r w:rsidR="00DA1136">
        <w:t>2021)</w:t>
      </w:r>
      <w:r w:rsidR="00732C84">
        <w:t xml:space="preserve"> </w:t>
      </w:r>
      <w:r w:rsidR="00FF0D7D">
        <w:t>‘</w:t>
      </w:r>
      <w:r w:rsidR="00E36586">
        <w:t>Is the Phillips Curve Still a Curve? Evidence from the Regions</w:t>
      </w:r>
      <w:r w:rsidR="00FF0D7D">
        <w:t>’</w:t>
      </w:r>
      <w:r w:rsidR="00732C84">
        <w:t xml:space="preserve">, </w:t>
      </w:r>
      <w:r w:rsidR="00E36586" w:rsidRPr="00C03F9D">
        <w:rPr>
          <w:i/>
        </w:rPr>
        <w:t>RBA Research Discussion</w:t>
      </w:r>
      <w:r w:rsidR="00732C84">
        <w:rPr>
          <w:i/>
          <w:iCs/>
        </w:rPr>
        <w:t xml:space="preserve"> Paper, </w:t>
      </w:r>
      <w:r w:rsidR="00732C84" w:rsidRPr="007001FB">
        <w:t>no 2021</w:t>
      </w:r>
      <w:r w:rsidR="00FF0D7D">
        <w:noBreakHyphen/>
      </w:r>
      <w:r w:rsidR="00732C84" w:rsidRPr="007001FB">
        <w:t>0</w:t>
      </w:r>
      <w:r w:rsidR="00E36586">
        <w:t>9</w:t>
      </w:r>
      <w:r w:rsidR="00732C84" w:rsidRPr="007001FB">
        <w:t>.</w:t>
      </w:r>
      <w:r w:rsidR="00A80A23">
        <w:t xml:space="preserve"> The 95% confidence intervals are </w:t>
      </w:r>
      <w:r w:rsidR="00A80A23">
        <w:rPr>
          <w:rFonts w:cs="Calibri"/>
        </w:rPr>
        <w:t>±</w:t>
      </w:r>
      <w:r w:rsidR="00A80A23">
        <w:t>2 standard error</w:t>
      </w:r>
      <w:r w:rsidR="00BC5BAD">
        <w:t xml:space="preserve"> bands.</w:t>
      </w:r>
    </w:p>
    <w:p w14:paraId="28CC420E" w14:textId="663D3A77" w:rsidR="002770E2" w:rsidRPr="00150F79" w:rsidRDefault="002770E2" w:rsidP="007E4AFB">
      <w:pPr>
        <w:pStyle w:val="ChartorTableNote"/>
        <w:spacing w:after="240"/>
      </w:pPr>
      <w:r w:rsidRPr="00150F79">
        <w:t>Sources: ABS Consumer Price Inflation, ABS Labour Force Survey</w:t>
      </w:r>
      <w:r w:rsidR="00A31B89">
        <w:t>,</w:t>
      </w:r>
      <w:r w:rsidR="00944649">
        <w:t xml:space="preserve"> </w:t>
      </w:r>
      <w:r w:rsidR="00EF2D53">
        <w:t>RBA</w:t>
      </w:r>
      <w:r w:rsidR="00A8550E">
        <w:t xml:space="preserve"> Statistical Table G1</w:t>
      </w:r>
      <w:r w:rsidR="00EF2D53">
        <w:t xml:space="preserve">, </w:t>
      </w:r>
      <w:r w:rsidR="00BE184D">
        <w:t>Bishop and Greenland</w:t>
      </w:r>
      <w:r w:rsidR="00A31B89" w:rsidRPr="0006314F">
        <w:t xml:space="preserve"> (</w:t>
      </w:r>
      <w:r w:rsidR="00A31B89">
        <w:t>2021)</w:t>
      </w:r>
    </w:p>
    <w:p w14:paraId="3F0EDFBD" w14:textId="3AE8B1CE" w:rsidR="000D639B" w:rsidRDefault="000A35A3" w:rsidP="000D639B">
      <w:r>
        <w:t>Chart 2 shows that the unemployment rate in Australia has declined on average since the early</w:t>
      </w:r>
      <w:r w:rsidR="00C96D09">
        <w:t> </w:t>
      </w:r>
      <w:r>
        <w:t xml:space="preserve">1990s. </w:t>
      </w:r>
      <w:r w:rsidR="000D639B">
        <w:t xml:space="preserve">The </w:t>
      </w:r>
      <w:r w:rsidR="000D639B">
        <w:rPr>
          <w:i/>
          <w:iCs/>
        </w:rPr>
        <w:t xml:space="preserve">Act </w:t>
      </w:r>
      <w:r w:rsidR="000D639B" w:rsidRPr="000F14F8">
        <w:t>and</w:t>
      </w:r>
      <w:r w:rsidR="000D639B">
        <w:rPr>
          <w:i/>
          <w:iCs/>
        </w:rPr>
        <w:t xml:space="preserve"> Statement </w:t>
      </w:r>
      <w:r w:rsidR="000D639B" w:rsidRPr="000F14F8">
        <w:t xml:space="preserve">do not </w:t>
      </w:r>
      <w:r w:rsidR="000D639B">
        <w:t xml:space="preserve">specify numerical targets for the full employment or welfare objectives. </w:t>
      </w:r>
      <w:r w:rsidR="000D639B" w:rsidRPr="000F14F8">
        <w:t>One</w:t>
      </w:r>
      <w:r w:rsidR="000D639B">
        <w:t xml:space="preserve"> measure of full employment that is commonly used by </w:t>
      </w:r>
      <w:r w:rsidR="0068485C">
        <w:t xml:space="preserve">economists </w:t>
      </w:r>
      <w:r w:rsidR="000D639B">
        <w:t>is the non</w:t>
      </w:r>
      <w:r w:rsidR="00FF0D7D">
        <w:noBreakHyphen/>
      </w:r>
      <w:r w:rsidR="000D639B">
        <w:t xml:space="preserve">accelerating inflation rate of unemployment (NAIRU). This is the lowest level of unemployment that can be sustained without causing excessive inflation. It is estimated, rather than observed, and estimates are subject to a high degree of uncertainty. </w:t>
      </w:r>
      <w:r w:rsidR="003477CE">
        <w:t xml:space="preserve">The NAIRU </w:t>
      </w:r>
      <w:r w:rsidR="003C30C3">
        <w:t xml:space="preserve">can </w:t>
      </w:r>
      <w:r w:rsidR="002A12A9">
        <w:t xml:space="preserve">also </w:t>
      </w:r>
      <w:r w:rsidR="00B0686F">
        <w:t>change over time</w:t>
      </w:r>
      <w:r w:rsidR="000D639B">
        <w:t xml:space="preserve"> </w:t>
      </w:r>
      <w:r w:rsidR="001D0D5C">
        <w:t xml:space="preserve">and </w:t>
      </w:r>
      <w:r w:rsidR="000D639B">
        <w:t xml:space="preserve">estimates of the NAIRU </w:t>
      </w:r>
      <w:r w:rsidR="001D0D5C">
        <w:t xml:space="preserve">have </w:t>
      </w:r>
      <w:r w:rsidR="000D639B">
        <w:t>tend</w:t>
      </w:r>
      <w:r w:rsidR="001D0D5C">
        <w:t>ed</w:t>
      </w:r>
      <w:r w:rsidR="000D639B">
        <w:t xml:space="preserve"> to decline </w:t>
      </w:r>
      <w:r w:rsidR="009C0B24">
        <w:t>since the 1990s</w:t>
      </w:r>
      <w:r w:rsidR="002D32F7">
        <w:t xml:space="preserve"> due to </w:t>
      </w:r>
      <w:r w:rsidR="003B6C6D">
        <w:t xml:space="preserve">various structural </w:t>
      </w:r>
      <w:r w:rsidR="00655B83">
        <w:t>changes in the economy</w:t>
      </w:r>
      <w:r w:rsidR="008C5E3B">
        <w:t>.</w:t>
      </w:r>
      <w:r w:rsidR="003E0D8E">
        <w:t xml:space="preserve"> </w:t>
      </w:r>
      <w:r w:rsidR="00C37434">
        <w:t xml:space="preserve">The </w:t>
      </w:r>
      <w:r w:rsidR="002745A4">
        <w:t xml:space="preserve">unemployment rate </w:t>
      </w:r>
      <w:r w:rsidR="00FC0444">
        <w:t xml:space="preserve">has tended to fluctuate around </w:t>
      </w:r>
      <w:r w:rsidR="00254516">
        <w:t>estimates of the</w:t>
      </w:r>
      <w:r w:rsidR="00FC0444">
        <w:t xml:space="preserve"> NAIRU</w:t>
      </w:r>
      <w:r w:rsidR="004505E0">
        <w:t xml:space="preserve">, although </w:t>
      </w:r>
      <w:r w:rsidR="00515773">
        <w:t xml:space="preserve">was </w:t>
      </w:r>
      <w:r w:rsidR="004505E0">
        <w:t>higher</w:t>
      </w:r>
      <w:r w:rsidR="00BD74D9">
        <w:t xml:space="preserve"> </w:t>
      </w:r>
      <w:r w:rsidR="007D3DBE">
        <w:t>in the 1990s</w:t>
      </w:r>
      <w:r w:rsidR="001A2E58">
        <w:t>,</w:t>
      </w:r>
      <w:r w:rsidR="00FC5EDA">
        <w:t xml:space="preserve"> </w:t>
      </w:r>
      <w:r w:rsidR="007D3DBE">
        <w:t xml:space="preserve">lower </w:t>
      </w:r>
      <w:r w:rsidR="006F19F3">
        <w:t xml:space="preserve">in the years </w:t>
      </w:r>
      <w:r w:rsidR="001A2E58">
        <w:t>just before</w:t>
      </w:r>
      <w:r w:rsidR="007D3DBE" w:rsidDel="001A2E58">
        <w:t xml:space="preserve"> </w:t>
      </w:r>
      <w:r w:rsidR="007D3DBE">
        <w:t xml:space="preserve">the </w:t>
      </w:r>
      <w:r w:rsidR="009F516E">
        <w:t>G</w:t>
      </w:r>
      <w:r w:rsidR="007D3DBE">
        <w:t xml:space="preserve">lobal </w:t>
      </w:r>
      <w:r w:rsidR="009F516E">
        <w:t>F</w:t>
      </w:r>
      <w:r w:rsidR="007D3DBE">
        <w:t xml:space="preserve">inancial </w:t>
      </w:r>
      <w:r w:rsidR="009F516E">
        <w:t>C</w:t>
      </w:r>
      <w:r w:rsidR="007D3DBE">
        <w:t>risis</w:t>
      </w:r>
      <w:r w:rsidR="001A2E58">
        <w:t xml:space="preserve">, and higher </w:t>
      </w:r>
      <w:r w:rsidR="00177FAD">
        <w:t xml:space="preserve">again </w:t>
      </w:r>
      <w:r w:rsidR="001A2E58">
        <w:t>in the 2010s</w:t>
      </w:r>
      <w:r w:rsidR="00CB0CE1">
        <w:t>.</w:t>
      </w:r>
    </w:p>
    <w:p w14:paraId="38AA2888" w14:textId="4369DD55" w:rsidR="00A24F57" w:rsidRDefault="00943F32" w:rsidP="000D639B">
      <w:r>
        <w:lastRenderedPageBreak/>
        <w:t xml:space="preserve">The Review </w:t>
      </w:r>
      <w:r w:rsidR="0040633C">
        <w:t>will consider the RBA</w:t>
      </w:r>
      <w:r w:rsidR="00FF0D7D">
        <w:t>’</w:t>
      </w:r>
      <w:r w:rsidR="0040633C">
        <w:t xml:space="preserve">s choice of policy tools </w:t>
      </w:r>
      <w:r w:rsidR="00491634">
        <w:t xml:space="preserve">used </w:t>
      </w:r>
      <w:r w:rsidR="007F21FC">
        <w:t>in pursuing its objectives.</w:t>
      </w:r>
      <w:r w:rsidR="00644C74">
        <w:t xml:space="preserve"> </w:t>
      </w:r>
      <w:r w:rsidR="000D639B">
        <w:t>The</w:t>
      </w:r>
      <w:r w:rsidR="00BB07B6">
        <w:t> </w:t>
      </w:r>
      <w:r w:rsidR="000D639B">
        <w:t xml:space="preserve">RBA primarily conducts monetary policy by setting a target for the cash rate, which is the interest rate charged on overnight loans between banks. Changes in the cash rate influence other interest rates in the economy, such as rates on mortgage loans, business loans, government debt and </w:t>
      </w:r>
      <w:r w:rsidR="00F57692">
        <w:t xml:space="preserve">bank </w:t>
      </w:r>
      <w:r w:rsidR="000D639B">
        <w:t xml:space="preserve">deposits. When the RBA lowers the cash rate target, it </w:t>
      </w:r>
      <w:r w:rsidR="00FD5B7E">
        <w:t xml:space="preserve">aims to </w:t>
      </w:r>
      <w:r w:rsidR="000D639B">
        <w:t xml:space="preserve">increase </w:t>
      </w:r>
      <w:r w:rsidR="00F95A1A">
        <w:t xml:space="preserve">economic </w:t>
      </w:r>
      <w:r w:rsidR="006920D5">
        <w:t xml:space="preserve">activity </w:t>
      </w:r>
      <w:r w:rsidR="000D639B">
        <w:t xml:space="preserve">by boosting </w:t>
      </w:r>
      <w:r w:rsidR="00172AAA">
        <w:t xml:space="preserve">domestic </w:t>
      </w:r>
      <w:r w:rsidR="000D639B">
        <w:t>spending</w:t>
      </w:r>
      <w:r w:rsidR="009115B7">
        <w:t xml:space="preserve"> and </w:t>
      </w:r>
      <w:r w:rsidR="00B92020">
        <w:t>supporting</w:t>
      </w:r>
      <w:r w:rsidR="009115B7">
        <w:t xml:space="preserve"> demand </w:t>
      </w:r>
      <w:r w:rsidR="00E82C9C">
        <w:t xml:space="preserve">for Australian products </w:t>
      </w:r>
      <w:r w:rsidR="00E15783">
        <w:t xml:space="preserve">via a lower </w:t>
      </w:r>
      <w:r w:rsidR="00AF4351">
        <w:t>exchange rate</w:t>
      </w:r>
      <w:r w:rsidR="00E15783">
        <w:t xml:space="preserve"> than otherwise</w:t>
      </w:r>
      <w:r w:rsidR="009115B7">
        <w:t>.</w:t>
      </w:r>
      <w:r w:rsidR="000D639B">
        <w:t xml:space="preserve"> </w:t>
      </w:r>
      <w:r w:rsidR="00A923E5">
        <w:t>Th</w:t>
      </w:r>
      <w:r w:rsidR="00A46606">
        <w:t>i</w:t>
      </w:r>
      <w:r w:rsidR="00A923E5">
        <w:t xml:space="preserve">s </w:t>
      </w:r>
      <w:r w:rsidR="000D639B">
        <w:t>support</w:t>
      </w:r>
      <w:r w:rsidR="00F02344">
        <w:t>s</w:t>
      </w:r>
      <w:r w:rsidR="000D639B">
        <w:t xml:space="preserve"> employment</w:t>
      </w:r>
      <w:r w:rsidR="00A923E5">
        <w:t xml:space="preserve"> and</w:t>
      </w:r>
      <w:r w:rsidR="000D639B">
        <w:t xml:space="preserve"> place</w:t>
      </w:r>
      <w:r w:rsidR="008008FB">
        <w:t>s</w:t>
      </w:r>
      <w:r w:rsidR="000D639B">
        <w:t xml:space="preserve"> upward pressure on inflation. The effect can be reinforced if households and businesses adjust wages and prices in anticipation of higher inflation. The opposite occurs when the RBA increases the cash rate. In this way, the RBA can use the cash rate to </w:t>
      </w:r>
      <w:r w:rsidR="00FB06D3">
        <w:t>influence</w:t>
      </w:r>
      <w:r w:rsidR="000D639B">
        <w:t xml:space="preserve"> inflation and employment to </w:t>
      </w:r>
      <w:r w:rsidR="00EF2094">
        <w:t xml:space="preserve">pursue </w:t>
      </w:r>
      <w:r w:rsidR="000D639B">
        <w:t>its objectives.</w:t>
      </w:r>
    </w:p>
    <w:p w14:paraId="5A63063E" w14:textId="1079D609" w:rsidR="000D639B" w:rsidRDefault="38C47E04" w:rsidP="00F63863">
      <w:r>
        <w:t xml:space="preserve">The cash rate is not the only tool </w:t>
      </w:r>
      <w:r w:rsidR="59964D65">
        <w:t xml:space="preserve">that central banks can use. </w:t>
      </w:r>
      <w:r w:rsidR="191606A8">
        <w:t xml:space="preserve">The </w:t>
      </w:r>
      <w:r w:rsidR="7E3C1D29">
        <w:t>G</w:t>
      </w:r>
      <w:r w:rsidR="191606A8">
        <w:t xml:space="preserve">lobal </w:t>
      </w:r>
      <w:r w:rsidR="7E3C1D29">
        <w:t>F</w:t>
      </w:r>
      <w:r w:rsidR="191606A8">
        <w:t xml:space="preserve">inancial </w:t>
      </w:r>
      <w:r w:rsidR="7E3C1D29">
        <w:t>C</w:t>
      </w:r>
      <w:r w:rsidR="191606A8">
        <w:t>risis led many central banks overseas to use a broader range of tools, including balance sheet tools</w:t>
      </w:r>
      <w:r w:rsidR="5A5092A4">
        <w:t xml:space="preserve"> such as bond purchases</w:t>
      </w:r>
      <w:r w:rsidR="7FF1DA84">
        <w:t xml:space="preserve">. </w:t>
      </w:r>
      <w:r w:rsidR="71C0877F">
        <w:t xml:space="preserve">In response to the pandemic, the RBA reduced the cash rate </w:t>
      </w:r>
      <w:r w:rsidR="2935F905">
        <w:t xml:space="preserve">target </w:t>
      </w:r>
      <w:r w:rsidR="71C0877F">
        <w:t xml:space="preserve">to 0.1 per cent, which was judged to be </w:t>
      </w:r>
      <w:r w:rsidR="79E1C28E">
        <w:t>the</w:t>
      </w:r>
      <w:r w:rsidR="71C0877F">
        <w:t xml:space="preserve"> lowe</w:t>
      </w:r>
      <w:r w:rsidR="79E1C28E">
        <w:t>st it could practically go</w:t>
      </w:r>
      <w:r w:rsidR="56E2DDB6">
        <w:t>, and</w:t>
      </w:r>
      <w:r w:rsidR="7762E5BE">
        <w:t xml:space="preserve"> </w:t>
      </w:r>
      <w:r w:rsidR="08D1E3BE">
        <w:t xml:space="preserve">also </w:t>
      </w:r>
      <w:r w:rsidR="7762E5BE">
        <w:t xml:space="preserve">used </w:t>
      </w:r>
      <w:r w:rsidR="341C3D03">
        <w:t xml:space="preserve">a range of other tools to </w:t>
      </w:r>
      <w:r w:rsidR="4AEECC07">
        <w:t>provide additional support to the economy</w:t>
      </w:r>
      <w:r w:rsidR="341C3D03">
        <w:t>:</w:t>
      </w:r>
    </w:p>
    <w:p w14:paraId="23F358E2" w14:textId="142B8579" w:rsidR="000D639B" w:rsidRPr="00610AD4" w:rsidRDefault="000D639B" w:rsidP="00610AD4">
      <w:pPr>
        <w:pStyle w:val="Bullet"/>
      </w:pPr>
      <w:r w:rsidRPr="00610AD4">
        <w:t xml:space="preserve">Forward guidance about the </w:t>
      </w:r>
      <w:r w:rsidR="00D02340" w:rsidRPr="00610AD4">
        <w:t xml:space="preserve">RBA </w:t>
      </w:r>
      <w:r w:rsidRPr="00610AD4">
        <w:t>Board</w:t>
      </w:r>
      <w:r w:rsidR="00FF0D7D" w:rsidRPr="00610AD4">
        <w:t>’</w:t>
      </w:r>
      <w:r w:rsidRPr="00610AD4">
        <w:t>s expectations for future policy decisions</w:t>
      </w:r>
      <w:r w:rsidR="00D65DCE" w:rsidRPr="00610AD4">
        <w:t xml:space="preserve"> to reinforce </w:t>
      </w:r>
      <w:r w:rsidR="00A008B9" w:rsidRPr="00610AD4">
        <w:t>its</w:t>
      </w:r>
      <w:r w:rsidR="00D65DCE" w:rsidRPr="00610AD4">
        <w:t xml:space="preserve"> commitment to low interest rates</w:t>
      </w:r>
      <w:r w:rsidR="00BA1FC2" w:rsidRPr="00610AD4">
        <w:t xml:space="preserve"> and reduce uncertainty about the economic and financial outlook</w:t>
      </w:r>
    </w:p>
    <w:p w14:paraId="49A5A035" w14:textId="64AC3019" w:rsidR="000D639B" w:rsidRPr="00610AD4" w:rsidRDefault="000D639B" w:rsidP="00610AD4">
      <w:pPr>
        <w:pStyle w:val="Bullet"/>
      </w:pPr>
      <w:r w:rsidRPr="00610AD4">
        <w:t>A target on the yield of the 3</w:t>
      </w:r>
      <w:r w:rsidR="00FF0D7D" w:rsidRPr="00610AD4">
        <w:noBreakHyphen/>
      </w:r>
      <w:r w:rsidRPr="00610AD4">
        <w:t>year government bond to further lower borrowing costs and reinforce the RBA</w:t>
      </w:r>
      <w:r w:rsidR="00FF0D7D" w:rsidRPr="00610AD4">
        <w:t>’</w:t>
      </w:r>
      <w:r w:rsidRPr="00610AD4">
        <w:t>s forward guidance</w:t>
      </w:r>
    </w:p>
    <w:p w14:paraId="71FFDD61" w14:textId="3CBE1150" w:rsidR="000D639B" w:rsidRPr="00610AD4" w:rsidRDefault="000D639B" w:rsidP="00610AD4">
      <w:pPr>
        <w:pStyle w:val="Bullet"/>
      </w:pPr>
      <w:r w:rsidRPr="00610AD4">
        <w:t>A Term Funding Facility to provide the banking system with access to low</w:t>
      </w:r>
      <w:r w:rsidR="00FF0D7D" w:rsidRPr="00610AD4">
        <w:noBreakHyphen/>
      </w:r>
      <w:r w:rsidRPr="00610AD4">
        <w:t>cost funding, with incentives to lend to small and medium</w:t>
      </w:r>
      <w:r w:rsidR="00FF0D7D" w:rsidRPr="00610AD4">
        <w:noBreakHyphen/>
      </w:r>
      <w:r w:rsidRPr="00610AD4">
        <w:t>sized businesses</w:t>
      </w:r>
    </w:p>
    <w:p w14:paraId="7FDCC10E" w14:textId="77777777" w:rsidR="000D639B" w:rsidRPr="00610AD4" w:rsidRDefault="71C0877F" w:rsidP="00610AD4">
      <w:pPr>
        <w:pStyle w:val="Bullet"/>
      </w:pPr>
      <w:r>
        <w:t>Purchases of government bonds from the private sector to further reduce borrowing costs in the economy and place downward pressure on the exchange rate.</w:t>
      </w:r>
    </w:p>
    <w:p w14:paraId="6D0F8FC6" w14:textId="3170E3D7" w:rsidR="00F63863" w:rsidRDefault="51EB9D66" w:rsidP="6196578B">
      <w:r>
        <w:t xml:space="preserve">While most of these </w:t>
      </w:r>
      <w:r w:rsidR="34F6A01C">
        <w:t xml:space="preserve">monetary policy </w:t>
      </w:r>
      <w:r>
        <w:t xml:space="preserve">actions were similar to those taken by overseas central banks, </w:t>
      </w:r>
      <w:r w:rsidR="05D4AB3E">
        <w:t>the adoption of a yield curve target to reinforce its forward guidance was a</w:t>
      </w:r>
      <w:r>
        <w:t xml:space="preserve"> relatively novel aspect of the RBA</w:t>
      </w:r>
      <w:r w:rsidR="43522066">
        <w:t>’</w:t>
      </w:r>
      <w:r>
        <w:t xml:space="preserve">s approach. </w:t>
      </w:r>
    </w:p>
    <w:p w14:paraId="09151DE9" w14:textId="40C507A3" w:rsidR="000D639B" w:rsidRDefault="71C0877F" w:rsidP="000D639B">
      <w:r>
        <w:t xml:space="preserve">The strong recovery of the Australian economy led the RBA to discontinue its yield curve target in November 2021 and cease its purchases of Australian government bonds in February 2022. Overall, the RBA purchased roughly $280 billion of bonds (equivalent to </w:t>
      </w:r>
      <w:r w:rsidR="4AC46B52">
        <w:t xml:space="preserve">around </w:t>
      </w:r>
      <w:r>
        <w:t>13% of GDP) issued by the Australian Government and states and territories, as part of its bond purchase program.</w:t>
      </w:r>
      <w:r w:rsidR="3214D095">
        <w:t xml:space="preserve"> The RBA </w:t>
      </w:r>
      <w:r w:rsidR="2E836841">
        <w:t xml:space="preserve">has published an internal review of its </w:t>
      </w:r>
      <w:r w:rsidR="1FE5FF75">
        <w:t>yield curve target</w:t>
      </w:r>
      <w:r w:rsidR="2E836841">
        <w:t xml:space="preserve">, </w:t>
      </w:r>
      <w:r w:rsidR="5CD69FD9">
        <w:t xml:space="preserve">as well as </w:t>
      </w:r>
      <w:r w:rsidR="2E836841">
        <w:t>an initial assessment of its bond purchase program.</w:t>
      </w:r>
      <w:r w:rsidR="5CD69FD9">
        <w:t xml:space="preserve"> </w:t>
      </w:r>
      <w:r w:rsidR="39693267">
        <w:t xml:space="preserve">The RBA has said that it </w:t>
      </w:r>
      <w:r w:rsidR="453DAC4B">
        <w:t>intends to</w:t>
      </w:r>
      <w:r w:rsidR="39693267">
        <w:t xml:space="preserve"> </w:t>
      </w:r>
      <w:r w:rsidR="76B0B405">
        <w:t>publish fu</w:t>
      </w:r>
      <w:r w:rsidR="2E523BF3">
        <w:t>r</w:t>
      </w:r>
      <w:r w:rsidR="3E3E38AC">
        <w:t>ther</w:t>
      </w:r>
      <w:r w:rsidR="76B0B405">
        <w:t xml:space="preserve"> </w:t>
      </w:r>
      <w:r w:rsidR="130B36FC">
        <w:t>r</w:t>
      </w:r>
      <w:r w:rsidR="5CD69FD9">
        <w:t xml:space="preserve">eviews </w:t>
      </w:r>
      <w:r w:rsidR="347A6660">
        <w:t>covering</w:t>
      </w:r>
      <w:r w:rsidR="2913A83D">
        <w:t xml:space="preserve"> </w:t>
      </w:r>
      <w:r w:rsidR="39693267">
        <w:t xml:space="preserve">its </w:t>
      </w:r>
      <w:r w:rsidR="2913A83D">
        <w:t>forward guidance and bond purchase</w:t>
      </w:r>
      <w:r w:rsidR="76B0B405">
        <w:t xml:space="preserve"> program.</w:t>
      </w:r>
    </w:p>
    <w:p w14:paraId="6E7D93EE" w14:textId="0A9E79F2" w:rsidR="1278C89D" w:rsidRDefault="00C66191" w:rsidP="6196578B">
      <w:r>
        <w:t>During</w:t>
      </w:r>
      <w:r w:rsidR="1278C89D">
        <w:t xml:space="preserve"> the pandemic and the earlier Global Financial Crisis, the RBA also took actions to support </w:t>
      </w:r>
      <w:r w:rsidR="00F01577">
        <w:t xml:space="preserve">the stability of the financial system and </w:t>
      </w:r>
      <w:r w:rsidR="1278C89D">
        <w:t xml:space="preserve">the functioning of financial markets that are core to the transmission of monetary policy. </w:t>
      </w:r>
      <w:r w:rsidR="00692BE3">
        <w:t>Outside</w:t>
      </w:r>
      <w:r w:rsidR="5D6243ED">
        <w:t xml:space="preserve"> crisis periods, the RBA has</w:t>
      </w:r>
      <w:r w:rsidR="5D6243ED" w:rsidDel="00EF3B5E">
        <w:t xml:space="preserve"> </w:t>
      </w:r>
      <w:r w:rsidR="008622BE">
        <w:t>work</w:t>
      </w:r>
      <w:r w:rsidR="00554D31">
        <w:t>ed</w:t>
      </w:r>
      <w:r w:rsidR="00C076A0">
        <w:t xml:space="preserve"> closely</w:t>
      </w:r>
      <w:r w:rsidR="008622BE">
        <w:t xml:space="preserve"> with other </w:t>
      </w:r>
      <w:r w:rsidR="00CA0E98">
        <w:t>agencies</w:t>
      </w:r>
      <w:r w:rsidR="00652B81">
        <w:t xml:space="preserve"> </w:t>
      </w:r>
      <w:r w:rsidR="005155E7">
        <w:t xml:space="preserve">through </w:t>
      </w:r>
      <w:r w:rsidR="006B4A98">
        <w:t xml:space="preserve">the </w:t>
      </w:r>
      <w:r w:rsidR="00210CB3">
        <w:t>Council of Financial Regulators</w:t>
      </w:r>
      <w:r w:rsidR="00554D31">
        <w:t xml:space="preserve"> </w:t>
      </w:r>
      <w:r w:rsidR="00652B81">
        <w:t xml:space="preserve">to promote financial stability. </w:t>
      </w:r>
      <w:r w:rsidR="000231A7">
        <w:t xml:space="preserve">Increasingly, this has included </w:t>
      </w:r>
      <w:r w:rsidR="00F443A2">
        <w:t>consideration o</w:t>
      </w:r>
      <w:r w:rsidR="009A5039">
        <w:t>f</w:t>
      </w:r>
      <w:r w:rsidR="00F443A2">
        <w:t xml:space="preserve"> risks related to climate change </w:t>
      </w:r>
      <w:r w:rsidR="00C7361D">
        <w:t xml:space="preserve">and cyber security. </w:t>
      </w:r>
      <w:r w:rsidR="00EE0CAF">
        <w:t xml:space="preserve">The RBA </w:t>
      </w:r>
      <w:r w:rsidR="00F515E4">
        <w:t>is a member of the Network of Central Banks and Supervisors for Greening the Financial System</w:t>
      </w:r>
      <w:r w:rsidR="00EC012A">
        <w:t>.</w:t>
      </w:r>
      <w:r w:rsidR="00EC012A" w:rsidDel="00064B1C">
        <w:t xml:space="preserve"> </w:t>
      </w:r>
    </w:p>
    <w:p w14:paraId="0A293A88" w14:textId="7CB8DFB9" w:rsidR="000D639B" w:rsidRPr="00FD623B" w:rsidRDefault="009C1290" w:rsidP="000D639B">
      <w:r>
        <w:t>As part of its assessment of the RBA</w:t>
      </w:r>
      <w:r w:rsidR="00FF0D7D">
        <w:t>’</w:t>
      </w:r>
      <w:r>
        <w:t xml:space="preserve">s </w:t>
      </w:r>
      <w:r w:rsidR="00237473">
        <w:t>performance, the Review will consi</w:t>
      </w:r>
      <w:r w:rsidR="00C51693">
        <w:t xml:space="preserve">der the inputs to its </w:t>
      </w:r>
      <w:r w:rsidR="00762A05">
        <w:t xml:space="preserve">monetary </w:t>
      </w:r>
      <w:r w:rsidR="00C51693">
        <w:t xml:space="preserve">policy decisions. </w:t>
      </w:r>
      <w:r w:rsidR="00CA4D0F">
        <w:t>Economic forecast</w:t>
      </w:r>
      <w:r w:rsidR="0091471D">
        <w:t>s</w:t>
      </w:r>
      <w:r w:rsidR="00CA4D0F">
        <w:t xml:space="preserve"> are </w:t>
      </w:r>
      <w:r w:rsidR="00762A05">
        <w:t xml:space="preserve">one key input, </w:t>
      </w:r>
      <w:r w:rsidR="000D639B">
        <w:t>because</w:t>
      </w:r>
      <w:r w:rsidR="006B443E">
        <w:t xml:space="preserve"> policy</w:t>
      </w:r>
      <w:r w:rsidR="000D639B">
        <w:t xml:space="preserve"> </w:t>
      </w:r>
      <w:r w:rsidR="006B443E">
        <w:t xml:space="preserve">changes </w:t>
      </w:r>
      <w:r w:rsidR="000D639B">
        <w:t xml:space="preserve">take time to have their full effect on the economy. </w:t>
      </w:r>
      <w:r w:rsidR="0083312B">
        <w:t>Effective f</w:t>
      </w:r>
      <w:r w:rsidR="000D639B">
        <w:t xml:space="preserve">orecasting </w:t>
      </w:r>
      <w:r w:rsidR="0091471D">
        <w:t xml:space="preserve">combines the use of </w:t>
      </w:r>
      <w:r w:rsidR="00A869B2">
        <w:t xml:space="preserve">economic and statistical </w:t>
      </w:r>
      <w:r w:rsidR="0091471D">
        <w:t xml:space="preserve">models </w:t>
      </w:r>
      <w:r w:rsidR="00A869B2">
        <w:t xml:space="preserve">with </w:t>
      </w:r>
      <w:r w:rsidR="0091471D">
        <w:t>judgement</w:t>
      </w:r>
      <w:r w:rsidR="007B3503">
        <w:t>, and forecast</w:t>
      </w:r>
      <w:r w:rsidR="000D639B">
        <w:t xml:space="preserve"> processes require regular updating to ensure that they reflect changes in the structure of the economy and best</w:t>
      </w:r>
      <w:r w:rsidR="00FF0D7D">
        <w:noBreakHyphen/>
      </w:r>
      <w:r w:rsidR="000D639B">
        <w:t xml:space="preserve">practice techniques. </w:t>
      </w:r>
      <w:r w:rsidR="00AB2EB1">
        <w:t>O</w:t>
      </w:r>
      <w:r w:rsidR="000D639B">
        <w:t>ther key input</w:t>
      </w:r>
      <w:r w:rsidR="00AB2EB1">
        <w:t>s</w:t>
      </w:r>
      <w:r w:rsidR="000D639B">
        <w:t xml:space="preserve"> to the decision</w:t>
      </w:r>
      <w:r w:rsidR="00FF0D7D">
        <w:noBreakHyphen/>
      </w:r>
      <w:r w:rsidR="000D639B">
        <w:t xml:space="preserve">making process </w:t>
      </w:r>
      <w:r w:rsidR="00AB2EB1">
        <w:t>include</w:t>
      </w:r>
      <w:r w:rsidR="000D639B">
        <w:t xml:space="preserve"> the RBA</w:t>
      </w:r>
      <w:r w:rsidR="00FF0D7D">
        <w:t>’</w:t>
      </w:r>
      <w:r w:rsidR="000D639B">
        <w:t>s internal research and analysis</w:t>
      </w:r>
      <w:r w:rsidR="00970C92">
        <w:t>,</w:t>
      </w:r>
      <w:r w:rsidR="000D639B">
        <w:t xml:space="preserve"> </w:t>
      </w:r>
      <w:r w:rsidR="00AB2EB1">
        <w:t>and liaison</w:t>
      </w:r>
      <w:r w:rsidR="0018336A">
        <w:t xml:space="preserve"> </w:t>
      </w:r>
      <w:r w:rsidR="009901EF">
        <w:t xml:space="preserve">with financial </w:t>
      </w:r>
      <w:r w:rsidR="009901EF">
        <w:lastRenderedPageBreak/>
        <w:t xml:space="preserve">market participants, community organisations and businesses across </w:t>
      </w:r>
      <w:r w:rsidR="0018336A">
        <w:t>Australia</w:t>
      </w:r>
      <w:r w:rsidR="00AB2EB1">
        <w:t xml:space="preserve">, </w:t>
      </w:r>
      <w:r w:rsidR="000D639B">
        <w:t>which complement</w:t>
      </w:r>
      <w:r w:rsidR="00BB5064">
        <w:t>s</w:t>
      </w:r>
      <w:r w:rsidR="000D639B">
        <w:t xml:space="preserve"> economic forecasts in helping the </w:t>
      </w:r>
      <w:r w:rsidR="00601BB8">
        <w:t xml:space="preserve">RBA </w:t>
      </w:r>
      <w:r w:rsidR="0018336A">
        <w:t>asses</w:t>
      </w:r>
      <w:r w:rsidR="0084655F">
        <w:t>s</w:t>
      </w:r>
      <w:r w:rsidR="000D639B">
        <w:t xml:space="preserve"> </w:t>
      </w:r>
      <w:r w:rsidR="00C41B80">
        <w:t xml:space="preserve">current conditions, the </w:t>
      </w:r>
      <w:r w:rsidR="000D639B">
        <w:t>economic outlook</w:t>
      </w:r>
      <w:r w:rsidR="0018336A">
        <w:t xml:space="preserve"> and related risks to inflation and employment</w:t>
      </w:r>
      <w:r w:rsidR="0084655F">
        <w:t>.</w:t>
      </w:r>
      <w:r w:rsidR="00836598">
        <w:t xml:space="preserve"> The Review will consider the breadth and </w:t>
      </w:r>
      <w:r w:rsidR="008562F8">
        <w:t xml:space="preserve">depth of the </w:t>
      </w:r>
      <w:r w:rsidR="00E7656D">
        <w:t>various inputs that the RBA draw</w:t>
      </w:r>
      <w:r w:rsidR="009975F9">
        <w:t>s</w:t>
      </w:r>
      <w:r w:rsidR="00E7656D">
        <w:t xml:space="preserve"> on in supporting monetary policy decision making.</w:t>
      </w:r>
    </w:p>
    <w:p w14:paraId="6AB72070" w14:textId="4C8EE5F8" w:rsidR="000D639B" w:rsidRDefault="002F77F2" w:rsidP="000D639B">
      <w:r>
        <w:t>The Review will also consider the effectiveness of the RBA</w:t>
      </w:r>
      <w:r w:rsidR="00FF0D7D">
        <w:t>’</w:t>
      </w:r>
      <w:r>
        <w:t xml:space="preserve">s communication. </w:t>
      </w:r>
      <w:r w:rsidR="00350DEB">
        <w:t>Effective</w:t>
      </w:r>
      <w:r w:rsidR="000D639B">
        <w:t xml:space="preserve"> communication about the economic outlook</w:t>
      </w:r>
      <w:r w:rsidR="00F10DC2">
        <w:t xml:space="preserve">, </w:t>
      </w:r>
      <w:r>
        <w:t xml:space="preserve">direction of policy </w:t>
      </w:r>
      <w:r w:rsidR="00F10DC2">
        <w:t xml:space="preserve">and risks </w:t>
      </w:r>
      <w:r>
        <w:t xml:space="preserve">can </w:t>
      </w:r>
      <w:r w:rsidR="000D639B">
        <w:t xml:space="preserve">help the RBA achieve its monetary policy objectives. </w:t>
      </w:r>
      <w:r w:rsidR="00124415">
        <w:t>For</w:t>
      </w:r>
      <w:r w:rsidR="000D639B">
        <w:t xml:space="preserve"> example</w:t>
      </w:r>
      <w:r w:rsidR="00124415">
        <w:t xml:space="preserve">, </w:t>
      </w:r>
      <w:r w:rsidR="003B54D4">
        <w:t xml:space="preserve">a central bank that </w:t>
      </w:r>
      <w:r w:rsidR="00F4312C">
        <w:t>explain</w:t>
      </w:r>
      <w:r w:rsidR="003B54D4">
        <w:t>s</w:t>
      </w:r>
      <w:r w:rsidR="00F4312C">
        <w:t xml:space="preserve"> </w:t>
      </w:r>
      <w:r w:rsidR="00124415">
        <w:t>clearly how it</w:t>
      </w:r>
      <w:r w:rsidR="00186A81">
        <w:t>s policy response will</w:t>
      </w:r>
      <w:r w:rsidR="00A71BD0">
        <w:t xml:space="preserve"> help it meet its inflation objective</w:t>
      </w:r>
      <w:r w:rsidR="003B54D4">
        <w:t xml:space="preserve"> </w:t>
      </w:r>
      <w:r w:rsidR="000D639B">
        <w:t>can influence the public</w:t>
      </w:r>
      <w:r w:rsidR="00FF0D7D">
        <w:t>’</w:t>
      </w:r>
      <w:r w:rsidR="000D639B">
        <w:t xml:space="preserve">s expectations about future inflation, which in turn can </w:t>
      </w:r>
      <w:r w:rsidR="00AF1C13">
        <w:t xml:space="preserve">support favourable </w:t>
      </w:r>
      <w:r w:rsidR="000D639B">
        <w:t>actual inflation outcomes.</w:t>
      </w:r>
      <w:r w:rsidR="00E26A6C">
        <w:t xml:space="preserve"> More broadly, </w:t>
      </w:r>
      <w:r w:rsidR="00F81FA8">
        <w:t xml:space="preserve">effective communication can improve understanding </w:t>
      </w:r>
      <w:r w:rsidR="00D22593">
        <w:t>about</w:t>
      </w:r>
      <w:r w:rsidR="00F81FA8">
        <w:t xml:space="preserve"> how the RBA responds to </w:t>
      </w:r>
      <w:r w:rsidR="0063172C">
        <w:t>changes in the economic outlook</w:t>
      </w:r>
      <w:r w:rsidR="00F81FA8">
        <w:t xml:space="preserve">, </w:t>
      </w:r>
      <w:r w:rsidR="00A32D5C">
        <w:t xml:space="preserve">including how it manages trade-offs between policy </w:t>
      </w:r>
      <w:r w:rsidR="006E1023">
        <w:t>objectives</w:t>
      </w:r>
      <w:r w:rsidR="00F81FA8">
        <w:t xml:space="preserve">, and this </w:t>
      </w:r>
      <w:r w:rsidR="008C07F7">
        <w:t>reduces uncertainty for</w:t>
      </w:r>
      <w:r w:rsidR="00F81FA8">
        <w:t xml:space="preserve"> </w:t>
      </w:r>
      <w:r w:rsidR="008F6C75">
        <w:t xml:space="preserve">the public </w:t>
      </w:r>
      <w:r w:rsidR="00BB556C">
        <w:t>and financial market</w:t>
      </w:r>
      <w:r w:rsidR="00184932">
        <w:t xml:space="preserve"> participants</w:t>
      </w:r>
      <w:r w:rsidR="00C212AF">
        <w:t>.</w:t>
      </w:r>
      <w:r w:rsidR="007B69E9" w:rsidRPr="007B69E9">
        <w:t xml:space="preserve"> </w:t>
      </w:r>
      <w:r w:rsidR="007B69E9">
        <w:t>Clearly communicating the reasoning behind its decisions, including trade</w:t>
      </w:r>
      <w:r w:rsidR="00FF0D7D">
        <w:noBreakHyphen/>
      </w:r>
      <w:r w:rsidR="007B69E9">
        <w:t xml:space="preserve">offs, </w:t>
      </w:r>
      <w:r w:rsidR="00BD71B8">
        <w:t xml:space="preserve">also </w:t>
      </w:r>
      <w:r w:rsidR="007B69E9">
        <w:t>helps build and maintain public trust in the institution.</w:t>
      </w:r>
    </w:p>
    <w:p w14:paraId="384D5BB9" w14:textId="6450989D" w:rsidR="002770E2" w:rsidRDefault="00102D61" w:rsidP="002770E2">
      <w:r>
        <w:t>In assessing communication, t</w:t>
      </w:r>
      <w:r w:rsidR="00306906">
        <w:t xml:space="preserve">he </w:t>
      </w:r>
      <w:r w:rsidR="007028A8">
        <w:t xml:space="preserve">Review will </w:t>
      </w:r>
      <w:r w:rsidR="00E772D1">
        <w:t>examine</w:t>
      </w:r>
      <w:r>
        <w:t xml:space="preserve"> </w:t>
      </w:r>
      <w:r w:rsidR="007028A8">
        <w:t xml:space="preserve">how the </w:t>
      </w:r>
      <w:r w:rsidR="00306906">
        <w:t xml:space="preserve">RBA </w:t>
      </w:r>
      <w:r w:rsidR="000D639B">
        <w:t xml:space="preserve">engages </w:t>
      </w:r>
      <w:r w:rsidR="006E2360">
        <w:t>with</w:t>
      </w:r>
      <w:r w:rsidR="000D639B">
        <w:t xml:space="preserve"> households, businesses</w:t>
      </w:r>
      <w:r w:rsidR="004541D4">
        <w:t>,</w:t>
      </w:r>
      <w:r w:rsidR="000D639B">
        <w:t xml:space="preserve"> and financial market participants</w:t>
      </w:r>
      <w:r w:rsidR="00B3765A">
        <w:t>,</w:t>
      </w:r>
      <w:r w:rsidR="00A33D03">
        <w:t xml:space="preserve"> </w:t>
      </w:r>
      <w:r w:rsidR="00B3765A">
        <w:t xml:space="preserve">as well as </w:t>
      </w:r>
      <w:r w:rsidR="00A33D03">
        <w:t>how this has evolved over time.</w:t>
      </w:r>
      <w:r w:rsidR="007028A8">
        <w:t xml:space="preserve"> </w:t>
      </w:r>
      <w:r w:rsidR="00A33D03">
        <w:t>The RBA produces</w:t>
      </w:r>
      <w:r w:rsidR="000D639B">
        <w:t xml:space="preserve"> a range of reports and research that discuss the state of the economy</w:t>
      </w:r>
      <w:r w:rsidR="003D30C3">
        <w:t xml:space="preserve"> and outlook</w:t>
      </w:r>
      <w:r w:rsidR="0005011E">
        <w:t>,</w:t>
      </w:r>
      <w:r w:rsidR="003D30C3">
        <w:t xml:space="preserve"> </w:t>
      </w:r>
      <w:r w:rsidR="000D639B">
        <w:t xml:space="preserve">and considerations for monetary policy. The RBA </w:t>
      </w:r>
      <w:r w:rsidR="007120D2">
        <w:t>Board produces minutes of its meetings</w:t>
      </w:r>
      <w:r w:rsidR="00364AB0">
        <w:t xml:space="preserve"> to explain the monetary policy decisions of the Board</w:t>
      </w:r>
      <w:r w:rsidR="007120D2">
        <w:t xml:space="preserve">, and the </w:t>
      </w:r>
      <w:r w:rsidR="000D639B">
        <w:t xml:space="preserve">Governor and senior staff give speeches on a range of topics. </w:t>
      </w:r>
      <w:r w:rsidR="000D639B" w:rsidRPr="005E0995">
        <w:t xml:space="preserve">The </w:t>
      </w:r>
      <w:r w:rsidR="000D639B">
        <w:t>RBA also operates</w:t>
      </w:r>
      <w:r w:rsidR="000D639B" w:rsidRPr="005E0995">
        <w:t xml:space="preserve"> </w:t>
      </w:r>
      <w:r w:rsidR="000D639B">
        <w:t xml:space="preserve">a </w:t>
      </w:r>
      <w:r w:rsidR="000D639B" w:rsidRPr="005E0995">
        <w:t xml:space="preserve">public education program </w:t>
      </w:r>
      <w:r w:rsidR="000D639B">
        <w:t>for</w:t>
      </w:r>
      <w:r w:rsidR="000D639B" w:rsidRPr="005E0995">
        <w:t xml:space="preserve"> </w:t>
      </w:r>
      <w:r w:rsidR="000D639B">
        <w:t xml:space="preserve">teachers, </w:t>
      </w:r>
      <w:r w:rsidR="000D639B" w:rsidRPr="005E0995">
        <w:t>students</w:t>
      </w:r>
      <w:r w:rsidR="00EE6CD8" w:rsidRPr="005E0995">
        <w:t>,</w:t>
      </w:r>
      <w:r w:rsidR="000D639B">
        <w:t xml:space="preserve"> and the public</w:t>
      </w:r>
      <w:r w:rsidR="00BC5EC0">
        <w:t>, and</w:t>
      </w:r>
      <w:r w:rsidR="00E21D12">
        <w:t xml:space="preserve"> </w:t>
      </w:r>
      <w:r w:rsidR="00800EE2">
        <w:t>uses various social media platforms</w:t>
      </w:r>
      <w:r w:rsidR="00E21D12">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EEDB" w:themeFill="accent6"/>
        <w:tblCellMar>
          <w:top w:w="284" w:type="dxa"/>
          <w:left w:w="284" w:type="dxa"/>
          <w:bottom w:w="284" w:type="dxa"/>
          <w:right w:w="284" w:type="dxa"/>
        </w:tblCellMar>
        <w:tblLook w:val="04A0" w:firstRow="1" w:lastRow="0" w:firstColumn="1" w:lastColumn="0" w:noHBand="0" w:noVBand="1"/>
      </w:tblPr>
      <w:tblGrid>
        <w:gridCol w:w="9070"/>
      </w:tblGrid>
      <w:tr w:rsidR="002770E2" w14:paraId="4765B5F2" w14:textId="77777777" w:rsidTr="0063685D">
        <w:tc>
          <w:tcPr>
            <w:tcW w:w="5000" w:type="pct"/>
            <w:shd w:val="clear" w:color="auto" w:fill="F9EEDB" w:themeFill="accent6"/>
          </w:tcPr>
          <w:p w14:paraId="0AC49C94" w14:textId="77777777" w:rsidR="002770E2" w:rsidRPr="005073DA" w:rsidRDefault="002770E2" w:rsidP="00402CA9">
            <w:pPr>
              <w:pStyle w:val="BoxHeading"/>
            </w:pPr>
            <w:r>
              <w:t>Issues for discussion</w:t>
            </w:r>
          </w:p>
          <w:p w14:paraId="33B7A179" w14:textId="4EF3A98C" w:rsidR="00126EAA" w:rsidRPr="0063685D" w:rsidRDefault="00955394" w:rsidP="0063685D">
            <w:pPr>
              <w:pStyle w:val="Boxbullet"/>
            </w:pPr>
            <w:r w:rsidRPr="0063685D">
              <w:t xml:space="preserve">What lessons can be drawn </w:t>
            </w:r>
            <w:r w:rsidR="008D0CB5" w:rsidRPr="0063685D">
              <w:t xml:space="preserve">from </w:t>
            </w:r>
            <w:r w:rsidR="00163381" w:rsidRPr="0063685D">
              <w:t>the RBA</w:t>
            </w:r>
            <w:r w:rsidR="00FF0D7D">
              <w:t>’</w:t>
            </w:r>
            <w:r w:rsidR="00163381" w:rsidRPr="0063685D">
              <w:t xml:space="preserve">s </w:t>
            </w:r>
            <w:r w:rsidR="00620621" w:rsidRPr="0063685D">
              <w:t xml:space="preserve">performance against </w:t>
            </w:r>
            <w:r w:rsidR="00163381" w:rsidRPr="0063685D">
              <w:t xml:space="preserve">its </w:t>
            </w:r>
            <w:r w:rsidR="00620621" w:rsidRPr="0063685D">
              <w:t xml:space="preserve">objectives </w:t>
            </w:r>
            <w:r w:rsidR="008D0CB5" w:rsidRPr="0063685D">
              <w:t>to strengthen</w:t>
            </w:r>
            <w:r w:rsidRPr="0063685D">
              <w:t xml:space="preserve"> the future </w:t>
            </w:r>
            <w:r w:rsidR="007476C7" w:rsidRPr="0063685D">
              <w:t xml:space="preserve">decisions and </w:t>
            </w:r>
            <w:r w:rsidR="006F482D" w:rsidRPr="0063685D">
              <w:t>implementation of monetary policy</w:t>
            </w:r>
            <w:r w:rsidR="008D0CB5" w:rsidRPr="0063685D">
              <w:t xml:space="preserve">? </w:t>
            </w:r>
          </w:p>
          <w:p w14:paraId="26BA7247" w14:textId="767F5CDB" w:rsidR="00951F08" w:rsidRDefault="00F95A0C" w:rsidP="0063685D">
            <w:pPr>
              <w:pStyle w:val="Boxbullet"/>
            </w:pPr>
            <w:r w:rsidRPr="0063685D">
              <w:t>Where trade</w:t>
            </w:r>
            <w:r w:rsidR="00FF0D7D">
              <w:noBreakHyphen/>
            </w:r>
            <w:r w:rsidRPr="0063685D">
              <w:t xml:space="preserve">offs </w:t>
            </w:r>
            <w:r w:rsidR="00D2468B" w:rsidRPr="0063685D">
              <w:t xml:space="preserve">arise </w:t>
            </w:r>
            <w:r w:rsidRPr="0063685D">
              <w:t xml:space="preserve">between </w:t>
            </w:r>
            <w:r w:rsidR="00D2468B" w:rsidRPr="0063685D">
              <w:t>the RBA</w:t>
            </w:r>
            <w:r w:rsidR="00FF0D7D">
              <w:t>’</w:t>
            </w:r>
            <w:r w:rsidR="00D2468B" w:rsidRPr="0063685D">
              <w:t xml:space="preserve">s </w:t>
            </w:r>
            <w:r w:rsidRPr="0063685D">
              <w:t xml:space="preserve">objectives, </w:t>
            </w:r>
            <w:r w:rsidR="00D2468B" w:rsidRPr="0063685D">
              <w:t xml:space="preserve">how </w:t>
            </w:r>
            <w:r w:rsidR="0004031F" w:rsidRPr="0063685D">
              <w:t xml:space="preserve">has the RBA managed these in the past, and how </w:t>
            </w:r>
            <w:r w:rsidR="00D2468B" w:rsidRPr="0063685D">
              <w:t xml:space="preserve">should </w:t>
            </w:r>
            <w:r w:rsidR="0004031F" w:rsidRPr="0063685D">
              <w:t>it manage them into the future?</w:t>
            </w:r>
          </w:p>
          <w:p w14:paraId="47BA7CF3" w14:textId="77777777" w:rsidR="009C3934" w:rsidRPr="0063685D" w:rsidRDefault="009C3934" w:rsidP="009C3934">
            <w:pPr>
              <w:pStyle w:val="Boxbullet"/>
            </w:pPr>
            <w:r>
              <w:t>What improvements could be made to the set of inputs the RBA draws on to support monetary policy decision making?</w:t>
            </w:r>
          </w:p>
          <w:p w14:paraId="59BEE708" w14:textId="6875C855" w:rsidR="00951F08" w:rsidRPr="0063685D" w:rsidRDefault="008D0F63" w:rsidP="0063685D">
            <w:pPr>
              <w:pStyle w:val="Boxbullet"/>
            </w:pPr>
            <w:r w:rsidRPr="0063685D">
              <w:t xml:space="preserve">What </w:t>
            </w:r>
            <w:r w:rsidR="00ED347B" w:rsidRPr="0063685D">
              <w:t xml:space="preserve">monetary </w:t>
            </w:r>
            <w:r w:rsidR="00BC00EC" w:rsidRPr="0063685D">
              <w:t xml:space="preserve">policy </w:t>
            </w:r>
            <w:r w:rsidRPr="0063685D">
              <w:t xml:space="preserve">tools should </w:t>
            </w:r>
            <w:r w:rsidR="00951F08" w:rsidRPr="0063685D">
              <w:t xml:space="preserve">the RBA </w:t>
            </w:r>
            <w:r w:rsidR="003D234C" w:rsidRPr="0063685D">
              <w:t>use</w:t>
            </w:r>
            <w:r w:rsidR="00951F08" w:rsidRPr="0063685D">
              <w:t xml:space="preserve"> in pursuit of its </w:t>
            </w:r>
            <w:r w:rsidR="00DA1372" w:rsidRPr="0063685D">
              <w:t xml:space="preserve">monetary policy </w:t>
            </w:r>
            <w:r w:rsidR="00951F08" w:rsidRPr="0063685D">
              <w:t xml:space="preserve">objectives, and how can it use them </w:t>
            </w:r>
            <w:r w:rsidR="007400FA" w:rsidRPr="0063685D">
              <w:t>most effectively</w:t>
            </w:r>
            <w:r w:rsidR="00951F08" w:rsidRPr="0063685D">
              <w:t xml:space="preserve"> in </w:t>
            </w:r>
            <w:r w:rsidR="00514241" w:rsidRPr="0063685D">
              <w:t xml:space="preserve">the </w:t>
            </w:r>
            <w:r w:rsidR="00951F08" w:rsidRPr="0063685D">
              <w:t>future?</w:t>
            </w:r>
          </w:p>
          <w:p w14:paraId="0BB20490" w14:textId="7CF3F141" w:rsidR="002770E2" w:rsidRPr="005073DA" w:rsidRDefault="00433A6C" w:rsidP="0063685D">
            <w:pPr>
              <w:pStyle w:val="Boxbullet"/>
            </w:pPr>
            <w:r w:rsidRPr="0063685D">
              <w:t>What aspects of the RBA</w:t>
            </w:r>
            <w:r w:rsidR="00FF0D7D">
              <w:t>’</w:t>
            </w:r>
            <w:r w:rsidRPr="0063685D">
              <w:t xml:space="preserve">s approach to communications have worked well </w:t>
            </w:r>
            <w:r w:rsidR="00B26090" w:rsidRPr="0063685D">
              <w:t>and helped it</w:t>
            </w:r>
            <w:r w:rsidR="00140F80" w:rsidRPr="0063685D">
              <w:t xml:space="preserve"> achieve its objectives, </w:t>
            </w:r>
            <w:r w:rsidRPr="0063685D">
              <w:t xml:space="preserve">and where could </w:t>
            </w:r>
            <w:r w:rsidR="00140F80" w:rsidRPr="0063685D">
              <w:t xml:space="preserve">its communications </w:t>
            </w:r>
            <w:r w:rsidRPr="0063685D">
              <w:t>be improved?</w:t>
            </w:r>
          </w:p>
        </w:tc>
      </w:tr>
    </w:tbl>
    <w:p w14:paraId="317C57EF" w14:textId="77777777" w:rsidR="0063685D" w:rsidRDefault="0063685D" w:rsidP="00454B47">
      <w:pPr>
        <w:pStyle w:val="Heading1"/>
        <w:tabs>
          <w:tab w:val="left" w:pos="4918"/>
        </w:tabs>
        <w:sectPr w:rsidR="0063685D" w:rsidSect="004B2DB7">
          <w:pgSz w:w="11906" w:h="16838" w:code="9"/>
          <w:pgMar w:top="1418" w:right="1418" w:bottom="1418" w:left="1418" w:header="567" w:footer="680" w:gutter="0"/>
          <w:cols w:space="340"/>
          <w:titlePg/>
          <w:docGrid w:linePitch="360"/>
        </w:sectPr>
      </w:pPr>
    </w:p>
    <w:p w14:paraId="2401D025" w14:textId="30F74402" w:rsidR="002E4813" w:rsidRDefault="002E4813" w:rsidP="00454B47">
      <w:pPr>
        <w:pStyle w:val="Heading1"/>
        <w:tabs>
          <w:tab w:val="left" w:pos="4918"/>
        </w:tabs>
      </w:pPr>
      <w:bookmarkStart w:id="14" w:name="_Toc113632134"/>
      <w:r>
        <w:lastRenderedPageBreak/>
        <w:t>Theme</w:t>
      </w:r>
      <w:r w:rsidR="00B70DC0">
        <w:t xml:space="preserve"> 3: </w:t>
      </w:r>
      <w:r w:rsidR="00910198">
        <w:t>Governance</w:t>
      </w:r>
      <w:bookmarkEnd w:id="14"/>
    </w:p>
    <w:p w14:paraId="749ADD00" w14:textId="2BE9B5D7" w:rsidR="002C3403" w:rsidRDefault="003227A0" w:rsidP="002C3403">
      <w:r>
        <w:t>T</w:t>
      </w:r>
      <w:r w:rsidR="0002014F">
        <w:t xml:space="preserve">wo key pieces of legislation </w:t>
      </w:r>
      <w:r w:rsidR="004D4902">
        <w:t>determine</w:t>
      </w:r>
      <w:r w:rsidR="005D261E">
        <w:t xml:space="preserve"> the </w:t>
      </w:r>
      <w:r w:rsidR="002C3403">
        <w:t>RBA</w:t>
      </w:r>
      <w:r w:rsidR="00FF0D7D">
        <w:t>’</w:t>
      </w:r>
      <w:r w:rsidR="005D261E">
        <w:t xml:space="preserve">s </w:t>
      </w:r>
      <w:r w:rsidR="003745C4">
        <w:t>gover</w:t>
      </w:r>
      <w:r w:rsidR="00F6781F">
        <w:t>nance arrangements –</w:t>
      </w:r>
      <w:r w:rsidR="005F132F">
        <w:t xml:space="preserve"> </w:t>
      </w:r>
      <w:r w:rsidR="002C3403">
        <w:t xml:space="preserve">the </w:t>
      </w:r>
      <w:r w:rsidR="002C3403">
        <w:rPr>
          <w:i/>
          <w:iCs/>
        </w:rPr>
        <w:t xml:space="preserve">Reserve Bank Act 1959 </w:t>
      </w:r>
      <w:r w:rsidR="002C3403" w:rsidRPr="0098484E">
        <w:t>(the</w:t>
      </w:r>
      <w:r w:rsidR="002C3403">
        <w:rPr>
          <w:i/>
          <w:iCs/>
        </w:rPr>
        <w:t xml:space="preserve"> Act</w:t>
      </w:r>
      <w:r w:rsidR="002C3403" w:rsidRPr="0098484E">
        <w:t>)</w:t>
      </w:r>
      <w:r w:rsidR="002C3403">
        <w:t xml:space="preserve"> and the </w:t>
      </w:r>
      <w:r w:rsidR="002C3403" w:rsidRPr="00634A1D">
        <w:rPr>
          <w:i/>
          <w:iCs/>
        </w:rPr>
        <w:t>Public Governance, Performance and Accountability Act 2013</w:t>
      </w:r>
      <w:r w:rsidR="002C3403">
        <w:rPr>
          <w:i/>
          <w:iCs/>
        </w:rPr>
        <w:t xml:space="preserve"> </w:t>
      </w:r>
      <w:r w:rsidR="002C3403" w:rsidRPr="0098484E">
        <w:t>(</w:t>
      </w:r>
      <w:r w:rsidR="002C3403">
        <w:rPr>
          <w:i/>
          <w:iCs/>
        </w:rPr>
        <w:t>PGPA</w:t>
      </w:r>
      <w:r w:rsidR="000B5C3D">
        <w:rPr>
          <w:i/>
          <w:iCs/>
        </w:rPr>
        <w:t> </w:t>
      </w:r>
      <w:r w:rsidR="002C3403">
        <w:rPr>
          <w:i/>
          <w:iCs/>
        </w:rPr>
        <w:t>Act</w:t>
      </w:r>
      <w:r w:rsidR="002C3403" w:rsidRPr="0098484E">
        <w:t>)</w:t>
      </w:r>
      <w:r w:rsidR="002C3403">
        <w:t xml:space="preserve">. </w:t>
      </w:r>
    </w:p>
    <w:p w14:paraId="741D46BA" w14:textId="395DE238" w:rsidR="002C3403" w:rsidRPr="00045C24" w:rsidRDefault="002C3403" w:rsidP="002C3403">
      <w:r>
        <w:t xml:space="preserve">The </w:t>
      </w:r>
      <w:r w:rsidR="00F6781F" w:rsidRPr="000B5C3D">
        <w:t>Act</w:t>
      </w:r>
      <w:r w:rsidR="00F6781F">
        <w:rPr>
          <w:i/>
          <w:iCs/>
        </w:rPr>
        <w:t xml:space="preserve"> </w:t>
      </w:r>
      <w:r w:rsidR="00F6781F">
        <w:t xml:space="preserve">specifies that the </w:t>
      </w:r>
      <w:r>
        <w:t>RBA has two Boards</w:t>
      </w:r>
      <w:r w:rsidR="009F5A31">
        <w:t>,</w:t>
      </w:r>
      <w:r>
        <w:t xml:space="preserve"> the Reserve Bank Board and the Payments System Board</w:t>
      </w:r>
      <w:r w:rsidR="00F8463B">
        <w:t xml:space="preserve">, and </w:t>
      </w:r>
      <w:r w:rsidR="004D4902">
        <w:t xml:space="preserve">sets out </w:t>
      </w:r>
      <w:r w:rsidR="00F8463B">
        <w:t>their respective responsibilities</w:t>
      </w:r>
      <w:r>
        <w:t xml:space="preserve">. The Review </w:t>
      </w:r>
      <w:r w:rsidR="00352BF9">
        <w:t xml:space="preserve">will </w:t>
      </w:r>
      <w:r w:rsidR="005D6C60">
        <w:t xml:space="preserve">only </w:t>
      </w:r>
      <w:r w:rsidR="00352BF9">
        <w:t>consider</w:t>
      </w:r>
      <w:r>
        <w:t xml:space="preserve"> the Reserve Bank Board (the Board).</w:t>
      </w:r>
      <w:r w:rsidR="00602035">
        <w:t xml:space="preserve"> </w:t>
      </w:r>
      <w:r w:rsidR="00362E3E">
        <w:t xml:space="preserve">The </w:t>
      </w:r>
      <w:r w:rsidR="00555721">
        <w:t>R</w:t>
      </w:r>
      <w:r w:rsidR="00362E3E">
        <w:t xml:space="preserve">eview will consider the </w:t>
      </w:r>
      <w:r w:rsidR="00362E3E" w:rsidRPr="00362E3E">
        <w:t>Board</w:t>
      </w:r>
      <w:r w:rsidR="00FF0D7D">
        <w:t>’</w:t>
      </w:r>
      <w:r w:rsidR="00362E3E">
        <w:t>s</w:t>
      </w:r>
      <w:r w:rsidR="00362E3E" w:rsidRPr="00362E3E">
        <w:t xml:space="preserve"> structure, experiences and expertise, composition, and the appointments process</w:t>
      </w:r>
      <w:r w:rsidR="00362E3E">
        <w:t>.</w:t>
      </w:r>
    </w:p>
    <w:p w14:paraId="222F45FB" w14:textId="0ED5542D" w:rsidR="002C3403" w:rsidRDefault="0088131F" w:rsidP="002C3403">
      <w:r>
        <w:t>T</w:t>
      </w:r>
      <w:r w:rsidR="002C3403">
        <w:t>he Board has responsibility for monetary and banking policy decisions</w:t>
      </w:r>
      <w:r w:rsidR="002F2D27">
        <w:t xml:space="preserve">, </w:t>
      </w:r>
      <w:r w:rsidR="00E30ADD">
        <w:t xml:space="preserve">financial stability and </w:t>
      </w:r>
      <w:r w:rsidR="002C3403">
        <w:t xml:space="preserve">the corporate governance of the RBA. </w:t>
      </w:r>
      <w:r w:rsidR="00F730FC">
        <w:t xml:space="preserve">It has </w:t>
      </w:r>
      <w:r w:rsidR="00344DF6">
        <w:t xml:space="preserve">an </w:t>
      </w:r>
      <w:r w:rsidR="002C3403">
        <w:t xml:space="preserve">Audit and </w:t>
      </w:r>
      <w:r w:rsidR="00344DF6">
        <w:t xml:space="preserve">a </w:t>
      </w:r>
      <w:r w:rsidR="002C3403">
        <w:t xml:space="preserve">Remuneration Committee to </w:t>
      </w:r>
      <w:r w:rsidR="00F730FC">
        <w:t xml:space="preserve">assist it </w:t>
      </w:r>
      <w:r w:rsidR="00AE305D">
        <w:t xml:space="preserve">and the Governor </w:t>
      </w:r>
      <w:r w:rsidR="00344DF6">
        <w:t xml:space="preserve">in </w:t>
      </w:r>
      <w:r w:rsidR="002C3403">
        <w:t>fulfil</w:t>
      </w:r>
      <w:r w:rsidR="00344DF6">
        <w:t>ling</w:t>
      </w:r>
      <w:r w:rsidR="002C3403">
        <w:t xml:space="preserve"> </w:t>
      </w:r>
      <w:r w:rsidR="00AE305D">
        <w:t>their</w:t>
      </w:r>
      <w:r w:rsidR="002C3403">
        <w:t xml:space="preserve"> statutory requirements</w:t>
      </w:r>
      <w:r w:rsidR="00762FAA">
        <w:t xml:space="preserve"> in relation to corporate governance</w:t>
      </w:r>
      <w:r w:rsidR="002C3403">
        <w:rPr>
          <w:i/>
          <w:iCs/>
        </w:rPr>
        <w:t>.</w:t>
      </w:r>
      <w:r w:rsidR="002C3403">
        <w:rPr>
          <w:i/>
        </w:rPr>
        <w:t xml:space="preserve"> </w:t>
      </w:r>
      <w:r w:rsidR="002C3403" w:rsidRPr="008E3DEB">
        <w:rPr>
          <w:iCs/>
        </w:rPr>
        <w:t>Th</w:t>
      </w:r>
      <w:r w:rsidR="00193B11">
        <w:rPr>
          <w:iCs/>
        </w:rPr>
        <w:t>e RBA</w:t>
      </w:r>
      <w:r w:rsidR="00FF0D7D">
        <w:rPr>
          <w:iCs/>
        </w:rPr>
        <w:t>’</w:t>
      </w:r>
      <w:r w:rsidR="00193B11">
        <w:rPr>
          <w:iCs/>
        </w:rPr>
        <w:t xml:space="preserve">s </w:t>
      </w:r>
      <w:r w:rsidR="00A955DB">
        <w:rPr>
          <w:iCs/>
        </w:rPr>
        <w:t>board structure</w:t>
      </w:r>
      <w:r w:rsidR="002C3403" w:rsidRPr="008E3DEB">
        <w:rPr>
          <w:iCs/>
        </w:rPr>
        <w:t xml:space="preserve"> is not the only way that central bank boards can be con</w:t>
      </w:r>
      <w:r w:rsidR="00EA4A06">
        <w:rPr>
          <w:iCs/>
        </w:rPr>
        <w:t>figured</w:t>
      </w:r>
      <w:r w:rsidR="002C3403" w:rsidRPr="008E3DEB">
        <w:rPr>
          <w:iCs/>
        </w:rPr>
        <w:t xml:space="preserve">. For example, in some central banks overseas, the group responsible for </w:t>
      </w:r>
      <w:r w:rsidR="002C3403">
        <w:rPr>
          <w:iCs/>
        </w:rPr>
        <w:t>corporate</w:t>
      </w:r>
      <w:r w:rsidR="002C3403">
        <w:t xml:space="preserve"> </w:t>
      </w:r>
      <w:r w:rsidR="002C3403" w:rsidRPr="008E3DEB">
        <w:rPr>
          <w:iCs/>
        </w:rPr>
        <w:t xml:space="preserve">governance is not the same as the group responsible for monetary </w:t>
      </w:r>
      <w:r w:rsidR="002C3403">
        <w:rPr>
          <w:iCs/>
        </w:rPr>
        <w:t xml:space="preserve">and banking </w:t>
      </w:r>
      <w:r w:rsidR="002C3403" w:rsidRPr="008E3DEB">
        <w:rPr>
          <w:iCs/>
        </w:rPr>
        <w:t>policy decisions.</w:t>
      </w:r>
      <w:r w:rsidR="002C3403">
        <w:rPr>
          <w:iCs/>
        </w:rPr>
        <w:t xml:space="preserve"> </w:t>
      </w:r>
    </w:p>
    <w:p w14:paraId="0A9C8421" w14:textId="48C72671" w:rsidR="002C3403" w:rsidRDefault="002C3403" w:rsidP="002C3403">
      <w:r>
        <w:t xml:space="preserve">Under the </w:t>
      </w:r>
      <w:r w:rsidRPr="00E43313">
        <w:t>Act</w:t>
      </w:r>
      <w:r>
        <w:t>, t</w:t>
      </w:r>
      <w:r w:rsidRPr="000F13FE">
        <w:t xml:space="preserve">he Board </w:t>
      </w:r>
      <w:r>
        <w:t xml:space="preserve">is comprised of </w:t>
      </w:r>
      <w:r w:rsidR="00B264E5">
        <w:t>9</w:t>
      </w:r>
      <w:r w:rsidRPr="000F13FE">
        <w:t xml:space="preserve"> members: the Governor (who is Chair), the Deputy Governor (who is Deputy Chair)</w:t>
      </w:r>
      <w:r>
        <w:t xml:space="preserve">, </w:t>
      </w:r>
      <w:r w:rsidRPr="000F13FE">
        <w:t>the Secretary to the Treasury</w:t>
      </w:r>
      <w:r>
        <w:t xml:space="preserve">, </w:t>
      </w:r>
      <w:r w:rsidRPr="000F13FE">
        <w:t xml:space="preserve">and </w:t>
      </w:r>
      <w:r w:rsidR="00D35C61">
        <w:t>6</w:t>
      </w:r>
      <w:r w:rsidRPr="00E029C7">
        <w:t xml:space="preserve"> </w:t>
      </w:r>
      <w:r w:rsidRPr="000A1954">
        <w:t>other member</w:t>
      </w:r>
      <w:r>
        <w:t>s</w:t>
      </w:r>
      <w:r w:rsidRPr="000A1954">
        <w:t xml:space="preserve"> who are</w:t>
      </w:r>
      <w:r w:rsidRPr="000F13FE">
        <w:t xml:space="preserve"> appointed by the Treasurer.</w:t>
      </w:r>
      <w:r>
        <w:t xml:space="preserve"> At least </w:t>
      </w:r>
      <w:r w:rsidR="0020760D">
        <w:t>5</w:t>
      </w:r>
      <w:r>
        <w:t xml:space="preserve"> of the other members cannot be RBA staff members or appointed or engaged under the </w:t>
      </w:r>
      <w:r>
        <w:rPr>
          <w:i/>
          <w:iCs/>
        </w:rPr>
        <w:t xml:space="preserve">PGPA </w:t>
      </w:r>
      <w:r w:rsidRPr="00B07095">
        <w:rPr>
          <w:i/>
          <w:iCs/>
        </w:rPr>
        <w:t>Act</w:t>
      </w:r>
      <w:r>
        <w:t>.</w:t>
      </w:r>
      <w:r w:rsidRPr="000F13FE">
        <w:t xml:space="preserve"> </w:t>
      </w:r>
      <w:r>
        <w:t xml:space="preserve">The </w:t>
      </w:r>
      <w:r w:rsidRPr="00A51F64">
        <w:t>Act</w:t>
      </w:r>
      <w:r>
        <w:t xml:space="preserve"> also disqualifies </w:t>
      </w:r>
      <w:r w:rsidRPr="000F13FE">
        <w:t>director</w:t>
      </w:r>
      <w:r>
        <w:t>s</w:t>
      </w:r>
      <w:r w:rsidRPr="000F13FE">
        <w:t>, officer</w:t>
      </w:r>
      <w:r>
        <w:t>s</w:t>
      </w:r>
      <w:r w:rsidRPr="000F13FE">
        <w:t>, or employee</w:t>
      </w:r>
      <w:r>
        <w:t>s</w:t>
      </w:r>
      <w:r w:rsidRPr="000F13FE">
        <w:t xml:space="preserve"> of an authorised deposit</w:t>
      </w:r>
      <w:r w:rsidR="00FF0D7D">
        <w:noBreakHyphen/>
      </w:r>
      <w:r w:rsidRPr="000F13FE">
        <w:t xml:space="preserve">taking institution for the purposes of the </w:t>
      </w:r>
      <w:r w:rsidRPr="000F13FE">
        <w:rPr>
          <w:i/>
          <w:iCs/>
        </w:rPr>
        <w:t>Banking Act 1959</w:t>
      </w:r>
      <w:r w:rsidRPr="000F13FE">
        <w:t>.</w:t>
      </w:r>
      <w:r>
        <w:t xml:space="preserve"> </w:t>
      </w:r>
    </w:p>
    <w:p w14:paraId="3185A694" w14:textId="553F43FB" w:rsidR="00486183" w:rsidRDefault="00486183" w:rsidP="00486183">
      <w:r>
        <w:t>T</w:t>
      </w:r>
      <w:r w:rsidRPr="003E1108">
        <w:t>he</w:t>
      </w:r>
      <w:r>
        <w:rPr>
          <w:i/>
          <w:iCs/>
        </w:rPr>
        <w:t xml:space="preserve"> </w:t>
      </w:r>
      <w:r w:rsidRPr="00C77B11">
        <w:t xml:space="preserve">Governor and Deputy Governor are appointed for terms of up to </w:t>
      </w:r>
      <w:r w:rsidR="00D35C61">
        <w:t>7</w:t>
      </w:r>
      <w:r w:rsidRPr="00C77B11">
        <w:t xml:space="preserve"> years and are eligible for reappointment. The</w:t>
      </w:r>
      <w:r>
        <w:t xml:space="preserve"> </w:t>
      </w:r>
      <w:r w:rsidR="00196EDE">
        <w:t>6</w:t>
      </w:r>
      <w:r>
        <w:t xml:space="preserve"> </w:t>
      </w:r>
      <w:r w:rsidRPr="00C77B11">
        <w:t xml:space="preserve">other members are appointed for terms of up to </w:t>
      </w:r>
      <w:r w:rsidR="00196EDE">
        <w:t>5</w:t>
      </w:r>
      <w:r w:rsidRPr="00C77B11">
        <w:t xml:space="preserve"> years</w:t>
      </w:r>
      <w:r>
        <w:t xml:space="preserve"> and there </w:t>
      </w:r>
      <w:r w:rsidRPr="00D47D96">
        <w:t xml:space="preserve">is no limit on the number of terms </w:t>
      </w:r>
      <w:r>
        <w:t xml:space="preserve">they </w:t>
      </w:r>
      <w:r w:rsidRPr="00D47D96">
        <w:t>may serve.</w:t>
      </w:r>
      <w:r>
        <w:t xml:space="preserve"> While some comparable central banks have similar tenure arrangements, others place a limit on the number of terms any one member may serve.</w:t>
      </w:r>
    </w:p>
    <w:p w14:paraId="6F544545" w14:textId="538C38F6" w:rsidR="00DE00A7" w:rsidRDefault="0043325B" w:rsidP="002C3403">
      <w:r>
        <w:t>T</w:t>
      </w:r>
      <w:r w:rsidR="002C3403" w:rsidRPr="008C1D15">
        <w:t xml:space="preserve">he </w:t>
      </w:r>
      <w:r w:rsidR="002C3403" w:rsidRPr="00056FF6">
        <w:rPr>
          <w:i/>
          <w:iCs/>
        </w:rPr>
        <w:t>Statement</w:t>
      </w:r>
      <w:r w:rsidR="002C3403">
        <w:t xml:space="preserve">, </w:t>
      </w:r>
      <w:r>
        <w:t xml:space="preserve">agreed </w:t>
      </w:r>
      <w:r w:rsidR="002A043B">
        <w:t xml:space="preserve">between the RBA and </w:t>
      </w:r>
      <w:r w:rsidR="00C31B14">
        <w:t xml:space="preserve">Government, sets out the procedure for </w:t>
      </w:r>
      <w:r w:rsidR="007B52AF">
        <w:t xml:space="preserve">new </w:t>
      </w:r>
      <w:r w:rsidR="00C31B14">
        <w:t>app</w:t>
      </w:r>
      <w:r w:rsidR="007B52AF">
        <w:t>ointments to the Board. T</w:t>
      </w:r>
      <w:r w:rsidR="002C3403">
        <w:t>he</w:t>
      </w:r>
      <w:r w:rsidR="00486834">
        <w:t xml:space="preserve"> Treasurer </w:t>
      </w:r>
      <w:r w:rsidR="003F2DC2">
        <w:t xml:space="preserve">appoints Board members from a shortlist </w:t>
      </w:r>
      <w:r w:rsidR="009B1B06">
        <w:t xml:space="preserve">of candidates maintained by </w:t>
      </w:r>
      <w:r w:rsidR="002C3403">
        <w:t xml:space="preserve">the Secretary to the Treasury and the Governor. </w:t>
      </w:r>
      <w:r w:rsidR="00315E69">
        <w:t>T</w:t>
      </w:r>
      <w:r w:rsidR="002C3403" w:rsidRPr="008E3DEB">
        <w:t xml:space="preserve">he current members are </w:t>
      </w:r>
      <w:r w:rsidR="000049DB">
        <w:t xml:space="preserve">from a range of </w:t>
      </w:r>
      <w:r w:rsidR="006D6FC2">
        <w:t xml:space="preserve">backgrounds, including </w:t>
      </w:r>
      <w:r w:rsidR="002C3403" w:rsidRPr="008E3DEB">
        <w:t>business</w:t>
      </w:r>
      <w:r w:rsidR="006D6FC2">
        <w:t xml:space="preserve">, </w:t>
      </w:r>
      <w:r w:rsidR="002C3403" w:rsidRPr="008E3DEB">
        <w:t>academia</w:t>
      </w:r>
      <w:r w:rsidR="006D6FC2">
        <w:t xml:space="preserve">, public policy </w:t>
      </w:r>
      <w:r w:rsidR="003F6DB2">
        <w:t xml:space="preserve">and </w:t>
      </w:r>
      <w:r w:rsidR="00AA7509">
        <w:t xml:space="preserve">the </w:t>
      </w:r>
      <w:r w:rsidR="003F6DB2">
        <w:t>not</w:t>
      </w:r>
      <w:r w:rsidR="00FF0D7D">
        <w:noBreakHyphen/>
      </w:r>
      <w:r w:rsidR="003F6DB2">
        <w:t>for</w:t>
      </w:r>
      <w:r w:rsidR="00FF0D7D">
        <w:noBreakHyphen/>
      </w:r>
      <w:r w:rsidR="003F6DB2">
        <w:t>profit</w:t>
      </w:r>
      <w:r w:rsidR="00E34DBD">
        <w:t xml:space="preserve"> sector</w:t>
      </w:r>
      <w:r w:rsidR="002C3403" w:rsidRPr="008E3DEB">
        <w:t xml:space="preserve">. </w:t>
      </w:r>
      <w:r w:rsidR="00DF5C8A">
        <w:t xml:space="preserve">The </w:t>
      </w:r>
      <w:r w:rsidR="007C4DCD">
        <w:t xml:space="preserve">composition </w:t>
      </w:r>
      <w:r w:rsidR="00DF5C8A">
        <w:t xml:space="preserve">of </w:t>
      </w:r>
      <w:r w:rsidR="002B3D01">
        <w:t xml:space="preserve">central bank boards and monetary policy committees varies </w:t>
      </w:r>
      <w:r w:rsidR="007C4DCD">
        <w:t>across countries. S</w:t>
      </w:r>
      <w:r w:rsidR="004C4D5E">
        <w:t xml:space="preserve">ome </w:t>
      </w:r>
      <w:r w:rsidR="002C3403" w:rsidRPr="008E3DEB">
        <w:t>overseas central banks have a separate</w:t>
      </w:r>
      <w:r w:rsidR="002C3403">
        <w:t xml:space="preserve"> monetary policy board, </w:t>
      </w:r>
      <w:r w:rsidR="00331342">
        <w:t xml:space="preserve">with a narrower composition </w:t>
      </w:r>
      <w:r w:rsidR="00E3792E">
        <w:t xml:space="preserve">of </w:t>
      </w:r>
      <w:r w:rsidR="002C3403" w:rsidRPr="0040607F">
        <w:t>mainly monetary policy experts and professional economists</w:t>
      </w:r>
      <w:r w:rsidR="001807CB">
        <w:t xml:space="preserve">. </w:t>
      </w:r>
      <w:r w:rsidR="00206DE3">
        <w:t xml:space="preserve">Some </w:t>
      </w:r>
      <w:r w:rsidR="002C3403">
        <w:t>central banks include a representative from Treasury on their board or monetary policy decision</w:t>
      </w:r>
      <w:r w:rsidR="00FF0D7D">
        <w:noBreakHyphen/>
      </w:r>
      <w:r w:rsidR="002C3403">
        <w:t xml:space="preserve">making body, </w:t>
      </w:r>
      <w:r w:rsidR="00B0477A">
        <w:t>though not always with voting rights</w:t>
      </w:r>
      <w:r w:rsidR="002C3403">
        <w:t xml:space="preserve">. </w:t>
      </w:r>
    </w:p>
    <w:p w14:paraId="7FEE0668" w14:textId="4FAC13F1" w:rsidR="00E73347" w:rsidRDefault="00163A4D" w:rsidP="002C3403">
      <w:r w:rsidRPr="00163A4D">
        <w:t xml:space="preserve">Consistent with the </w:t>
      </w:r>
      <w:r w:rsidRPr="00EA3894">
        <w:t>Act</w:t>
      </w:r>
      <w:r w:rsidRPr="00163A4D">
        <w:t>, the Board makes decisions by a majority of the members present, with the Chair having a casting vote if necessary</w:t>
      </w:r>
      <w:r w:rsidR="00A9666E" w:rsidRPr="00C27EE9">
        <w:rPr>
          <w:i/>
        </w:rPr>
        <w:t>.</w:t>
      </w:r>
      <w:r w:rsidR="00DE00A7" w:rsidRPr="0059504B">
        <w:t xml:space="preserve"> </w:t>
      </w:r>
      <w:r w:rsidR="009913C8">
        <w:t>The Board</w:t>
      </w:r>
      <w:r w:rsidR="00FF0D7D">
        <w:t>’</w:t>
      </w:r>
      <w:r w:rsidR="009913C8">
        <w:t>s d</w:t>
      </w:r>
      <w:r w:rsidR="00754717">
        <w:t>eliberations are supported by</w:t>
      </w:r>
      <w:r w:rsidR="00E73347" w:rsidRPr="00E73347">
        <w:t xml:space="preserve"> papers </w:t>
      </w:r>
      <w:r w:rsidR="00ED42C2">
        <w:t xml:space="preserve">covering </w:t>
      </w:r>
      <w:r w:rsidR="00754717">
        <w:t xml:space="preserve">domestic and international economic </w:t>
      </w:r>
      <w:r w:rsidR="00E73347" w:rsidRPr="00E73347">
        <w:t>developments</w:t>
      </w:r>
      <w:r w:rsidR="001D517F" w:rsidRPr="00E73347">
        <w:t xml:space="preserve"> </w:t>
      </w:r>
      <w:r w:rsidR="00EF4D13">
        <w:t xml:space="preserve">and </w:t>
      </w:r>
      <w:r w:rsidR="00197AB7">
        <w:t xml:space="preserve">monetary </w:t>
      </w:r>
      <w:r w:rsidR="00EF4D13">
        <w:t>policy option</w:t>
      </w:r>
      <w:r w:rsidR="00244E49">
        <w:t>s</w:t>
      </w:r>
      <w:r w:rsidR="00EF4D13">
        <w:t xml:space="preserve">, </w:t>
      </w:r>
      <w:r w:rsidR="00E73347" w:rsidRPr="00E73347">
        <w:t xml:space="preserve">prepared by Reserve Bank </w:t>
      </w:r>
      <w:r w:rsidR="00AE1D14">
        <w:t xml:space="preserve">staff </w:t>
      </w:r>
      <w:r w:rsidR="002B7A7D">
        <w:t xml:space="preserve">with oversight from the </w:t>
      </w:r>
      <w:r w:rsidR="002E77ED">
        <w:t>executive</w:t>
      </w:r>
      <w:r w:rsidR="00583FEC">
        <w:t xml:space="preserve">. </w:t>
      </w:r>
      <w:r w:rsidR="00DE2458">
        <w:t>Senior s</w:t>
      </w:r>
      <w:r w:rsidR="00583FEC">
        <w:t xml:space="preserve">taff also </w:t>
      </w:r>
      <w:r w:rsidR="002F3699">
        <w:t>provide</w:t>
      </w:r>
      <w:r w:rsidR="00583FEC">
        <w:t xml:space="preserve"> presentations at Board meetings.</w:t>
      </w:r>
    </w:p>
    <w:p w14:paraId="6978B36C" w14:textId="7C4DAC9A" w:rsidR="002C3403" w:rsidRDefault="00362E3E" w:rsidP="002C3403">
      <w:r>
        <w:t xml:space="preserve">The Review will also consider </w:t>
      </w:r>
      <w:r w:rsidR="001549D9">
        <w:t xml:space="preserve">accountability </w:t>
      </w:r>
      <w:r w:rsidR="00237CA7">
        <w:t xml:space="preserve">arrangements </w:t>
      </w:r>
      <w:r w:rsidR="003C74C1">
        <w:t>for the RBA.</w:t>
      </w:r>
      <w:r w:rsidR="00237CA7">
        <w:t xml:space="preserve"> </w:t>
      </w:r>
      <w:r w:rsidR="002C3403">
        <w:t xml:space="preserve">As an independent central bank, the RBA is accountable to Parliament for its actions. </w:t>
      </w:r>
      <w:r w:rsidR="00910C2A">
        <w:t xml:space="preserve">The Governor of the RBA is </w:t>
      </w:r>
      <w:r w:rsidR="005060F7">
        <w:t>the</w:t>
      </w:r>
      <w:r w:rsidR="00910C2A">
        <w:t xml:space="preserve"> accountable authority </w:t>
      </w:r>
      <w:r w:rsidR="00910C2A" w:rsidRPr="00AD1695">
        <w:t xml:space="preserve">under the PGPA Act. </w:t>
      </w:r>
      <w:r w:rsidR="00FE213F" w:rsidRPr="00AD1695">
        <w:t>The PGPA Act requires</w:t>
      </w:r>
      <w:r w:rsidR="00FE213F">
        <w:t xml:space="preserve"> the Governor to prepare an annual report, for presentation to the Treasurer and tabling in Parliament</w:t>
      </w:r>
      <w:r w:rsidR="007B2828">
        <w:t>, which discloses information about the RBA</w:t>
      </w:r>
      <w:r w:rsidR="00FF0D7D">
        <w:t>’</w:t>
      </w:r>
      <w:r w:rsidR="007B2828">
        <w:t xml:space="preserve">s </w:t>
      </w:r>
      <w:r w:rsidR="004A520E">
        <w:t>capability</w:t>
      </w:r>
      <w:r w:rsidR="007B2828">
        <w:t xml:space="preserve"> and performance</w:t>
      </w:r>
      <w:r w:rsidR="00FE213F">
        <w:t xml:space="preserve">. </w:t>
      </w:r>
      <w:r w:rsidR="00B14810">
        <w:t>In t</w:t>
      </w:r>
      <w:r w:rsidR="002C3403">
        <w:t>he</w:t>
      </w:r>
      <w:r w:rsidR="002C3403" w:rsidDel="009947B4">
        <w:t xml:space="preserve"> </w:t>
      </w:r>
      <w:r w:rsidR="002C3403">
        <w:rPr>
          <w:i/>
          <w:iCs/>
        </w:rPr>
        <w:t>Statement</w:t>
      </w:r>
      <w:r w:rsidR="00B14810">
        <w:rPr>
          <w:i/>
        </w:rPr>
        <w:t xml:space="preserve"> </w:t>
      </w:r>
      <w:r w:rsidR="00B14810">
        <w:rPr>
          <w:iCs/>
        </w:rPr>
        <w:t xml:space="preserve">it is agreed </w:t>
      </w:r>
      <w:r w:rsidR="002C3403">
        <w:t xml:space="preserve">that the Governor </w:t>
      </w:r>
      <w:r w:rsidR="00C04F58">
        <w:t>will</w:t>
      </w:r>
      <w:r w:rsidR="002C3403">
        <w:t xml:space="preserve"> appear before the House of Representatives Standing Committee on Economics twice yearly to report on the conduct of monetary policy and other matters falling within the responsibility of the RBA. </w:t>
      </w:r>
      <w:r w:rsidR="00A239BF">
        <w:t>Senior RBA officials also participate in other Parliamentary processes to answer questions about the operations and performance of the Bank.</w:t>
      </w:r>
    </w:p>
    <w:p w14:paraId="568828F3" w14:textId="43F88945" w:rsidR="002C3403" w:rsidRPr="00A828C0" w:rsidRDefault="009B0680" w:rsidP="002C3403">
      <w:pPr>
        <w:pStyle w:val="Bullet"/>
        <w:numPr>
          <w:ilvl w:val="0"/>
          <w:numId w:val="0"/>
        </w:numPr>
        <w:spacing w:before="120" w:line="240" w:lineRule="auto"/>
      </w:pPr>
      <w:r>
        <w:lastRenderedPageBreak/>
        <w:t>T</w:t>
      </w:r>
      <w:r w:rsidR="002C3403">
        <w:t xml:space="preserve">he </w:t>
      </w:r>
      <w:r w:rsidR="002C3403">
        <w:rPr>
          <w:i/>
          <w:iCs/>
        </w:rPr>
        <w:t>Statement</w:t>
      </w:r>
      <w:r w:rsidR="002C3403">
        <w:t xml:space="preserve"> </w:t>
      </w:r>
      <w:r w:rsidR="00120BCA">
        <w:t xml:space="preserve">also sets out </w:t>
      </w:r>
      <w:r w:rsidR="00DD1AD8">
        <w:t xml:space="preserve">the steps taken by the RBA to ensure </w:t>
      </w:r>
      <w:r w:rsidR="00DB1EAE">
        <w:rPr>
          <w:iCs/>
        </w:rPr>
        <w:t xml:space="preserve">the conduct of </w:t>
      </w:r>
      <w:r w:rsidR="00120BCA">
        <w:rPr>
          <w:iCs/>
        </w:rPr>
        <w:t>monetary policy is transparent</w:t>
      </w:r>
      <w:r w:rsidR="00692E7D">
        <w:rPr>
          <w:iCs/>
        </w:rPr>
        <w:t xml:space="preserve">. </w:t>
      </w:r>
      <w:r w:rsidR="00D05F87">
        <w:t>T</w:t>
      </w:r>
      <w:r w:rsidR="002C3403">
        <w:t>he RBA publish</w:t>
      </w:r>
      <w:r w:rsidR="001A6A07">
        <w:t>es</w:t>
      </w:r>
      <w:r w:rsidR="002C3403">
        <w:t xml:space="preserve"> minutes following each monthly Board meeting that provide background to the Board</w:t>
      </w:r>
      <w:r w:rsidR="00FF0D7D">
        <w:t>’</w:t>
      </w:r>
      <w:r w:rsidR="002C3403">
        <w:t>s policy deliberations</w:t>
      </w:r>
      <w:r w:rsidR="005762E1">
        <w:t>. There is no individual attribution in the</w:t>
      </w:r>
      <w:r w:rsidR="002514ED">
        <w:t>se</w:t>
      </w:r>
      <w:r w:rsidR="005762E1">
        <w:t xml:space="preserve"> minutes. While this is comparable to many overseas central banks, others have opted to publish voting history for individual board members. Another approach is to acknowledge opposing views where they exist in the minutes, but without individual attribution</w:t>
      </w:r>
      <w:r w:rsidR="00FF0D7D">
        <w:t xml:space="preserve">. </w:t>
      </w:r>
      <w:r w:rsidR="005762E1">
        <w:t>C</w:t>
      </w:r>
      <w:r w:rsidR="002C3403" w:rsidRPr="00056FF6">
        <w:t xml:space="preserve">ommentary and analysis on the economic outlook </w:t>
      </w:r>
      <w:r w:rsidR="002514ED">
        <w:t xml:space="preserve">are </w:t>
      </w:r>
      <w:r w:rsidR="002C3403" w:rsidRPr="00056FF6">
        <w:t xml:space="preserve">provided through public addresses and regular publications such as </w:t>
      </w:r>
      <w:r w:rsidR="00EA4AB9">
        <w:t>the</w:t>
      </w:r>
      <w:r w:rsidR="002C3403" w:rsidRPr="00056FF6">
        <w:t xml:space="preserve"> quarterly </w:t>
      </w:r>
      <w:r w:rsidR="002C3403" w:rsidRPr="0098484E">
        <w:rPr>
          <w:i/>
          <w:iCs/>
        </w:rPr>
        <w:t>Statement on Monetary Policy</w:t>
      </w:r>
      <w:r w:rsidR="002C3403" w:rsidRPr="00056FF6">
        <w:t xml:space="preserve"> and </w:t>
      </w:r>
      <w:r w:rsidR="002C3403" w:rsidRPr="0098484E">
        <w:rPr>
          <w:i/>
          <w:iCs/>
        </w:rPr>
        <w:t>Bulletin</w:t>
      </w:r>
      <w:r w:rsidR="002C3403">
        <w:t xml:space="preserve"> and </w:t>
      </w:r>
      <w:r w:rsidR="002514ED">
        <w:t xml:space="preserve">the </w:t>
      </w:r>
      <w:r w:rsidR="002C3403">
        <w:t>half</w:t>
      </w:r>
      <w:r w:rsidR="00FF0D7D">
        <w:noBreakHyphen/>
      </w:r>
      <w:r w:rsidR="002C3403">
        <w:t xml:space="preserve">yearly </w:t>
      </w:r>
      <w:r w:rsidR="002C3403" w:rsidRPr="0098484E">
        <w:rPr>
          <w:i/>
          <w:iCs/>
        </w:rPr>
        <w:t>Financial Stabil</w:t>
      </w:r>
      <w:r w:rsidR="00A774F5" w:rsidRPr="0098484E">
        <w:rPr>
          <w:i/>
          <w:iCs/>
        </w:rPr>
        <w:t>i</w:t>
      </w:r>
      <w:r w:rsidR="002C3403" w:rsidRPr="0098484E">
        <w:rPr>
          <w:i/>
          <w:iCs/>
        </w:rPr>
        <w:t xml:space="preserve">ty </w:t>
      </w:r>
      <w:r w:rsidR="0098484E">
        <w:rPr>
          <w:i/>
          <w:iCs/>
        </w:rPr>
        <w:t>R</w:t>
      </w:r>
      <w:r w:rsidR="002C3403" w:rsidRPr="0098484E">
        <w:rPr>
          <w:i/>
          <w:iCs/>
        </w:rPr>
        <w:t>eview</w:t>
      </w:r>
      <w:r w:rsidR="002C3403" w:rsidRPr="00056FF6">
        <w:t>.</w:t>
      </w:r>
      <w:r w:rsidR="002C3403">
        <w:t xml:space="preserve"> </w:t>
      </w:r>
    </w:p>
    <w:tbl>
      <w:tblPr>
        <w:tblW w:w="5000" w:type="pct"/>
        <w:shd w:val="clear" w:color="auto" w:fill="F9EEDB" w:themeFill="accent6"/>
        <w:tblCellMar>
          <w:top w:w="227" w:type="dxa"/>
          <w:left w:w="227" w:type="dxa"/>
          <w:bottom w:w="227" w:type="dxa"/>
          <w:right w:w="227" w:type="dxa"/>
        </w:tblCellMar>
        <w:tblLook w:val="01E0" w:firstRow="1" w:lastRow="1" w:firstColumn="1" w:lastColumn="1" w:noHBand="0" w:noVBand="0"/>
      </w:tblPr>
      <w:tblGrid>
        <w:gridCol w:w="9070"/>
      </w:tblGrid>
      <w:tr w:rsidR="002C3403" w14:paraId="5CE95E2D" w14:textId="77777777" w:rsidTr="74E72B5E">
        <w:tc>
          <w:tcPr>
            <w:tcW w:w="5000" w:type="pct"/>
            <w:shd w:val="clear" w:color="auto" w:fill="F9EEDB" w:themeFill="accent6"/>
          </w:tcPr>
          <w:p w14:paraId="4097CFA3" w14:textId="77777777" w:rsidR="002C3403" w:rsidRPr="0090719E" w:rsidRDefault="002C3403" w:rsidP="00402CA9">
            <w:pPr>
              <w:pStyle w:val="BoxHeading"/>
              <w:rPr>
                <w:szCs w:val="28"/>
              </w:rPr>
            </w:pPr>
            <w:r>
              <w:t>Issues for discussion</w:t>
            </w:r>
          </w:p>
          <w:p w14:paraId="1B05867F" w14:textId="195F844E" w:rsidR="002C3403" w:rsidRPr="008E3DEB" w:rsidRDefault="00FC1C14" w:rsidP="0063685D">
            <w:pPr>
              <w:pStyle w:val="Boxbullet"/>
            </w:pPr>
            <w:r w:rsidRPr="00FC1C14">
              <w:t xml:space="preserve">What </w:t>
            </w:r>
            <w:r w:rsidRPr="0098484E">
              <w:t>governance arrangements</w:t>
            </w:r>
            <w:r w:rsidRPr="00FC1C14">
              <w:t xml:space="preserve"> are best suited to discharging the RBA</w:t>
            </w:r>
            <w:r w:rsidR="00FF0D7D">
              <w:t>’</w:t>
            </w:r>
            <w:r w:rsidRPr="00FC1C14">
              <w:t>s monetary policy and corporate governance responsibilities?</w:t>
            </w:r>
          </w:p>
          <w:p w14:paraId="3E05674A" w14:textId="07244D10" w:rsidR="002C3403" w:rsidRDefault="1FCF3D72" w:rsidP="0063685D">
            <w:pPr>
              <w:pStyle w:val="Boxbullet"/>
            </w:pPr>
            <w:r>
              <w:t>Given this, what</w:t>
            </w:r>
            <w:r w:rsidR="612F24C8">
              <w:t xml:space="preserve"> </w:t>
            </w:r>
            <w:r w:rsidR="009831B4">
              <w:t xml:space="preserve">appointments </w:t>
            </w:r>
            <w:r w:rsidR="612F24C8">
              <w:t>process,</w:t>
            </w:r>
            <w:r>
              <w:t xml:space="preserve"> </w:t>
            </w:r>
            <w:r w:rsidRPr="0098484E">
              <w:rPr>
                <w:bCs/>
              </w:rPr>
              <w:t>composition</w:t>
            </w:r>
            <w:r w:rsidR="7DD42F4D">
              <w:rPr>
                <w:bCs/>
              </w:rPr>
              <w:t xml:space="preserve">, </w:t>
            </w:r>
            <w:r w:rsidR="007060BB">
              <w:rPr>
                <w:bCs/>
              </w:rPr>
              <w:t xml:space="preserve">professional experience, </w:t>
            </w:r>
            <w:r w:rsidR="7DD42F4D">
              <w:rPr>
                <w:bCs/>
              </w:rPr>
              <w:t>qualifications</w:t>
            </w:r>
            <w:r w:rsidRPr="0098484E">
              <w:rPr>
                <w:bCs/>
              </w:rPr>
              <w:t xml:space="preserve"> and tenure</w:t>
            </w:r>
            <w:r>
              <w:t xml:space="preserve"> of the Reserve Bank Board is most appropriate for fostering internal deliberation and effective decision making? </w:t>
            </w:r>
          </w:p>
          <w:p w14:paraId="09A98F89" w14:textId="017F71F5" w:rsidR="002C3403" w:rsidRPr="008E3DEB" w:rsidRDefault="002C3403" w:rsidP="0063685D">
            <w:pPr>
              <w:pStyle w:val="Boxbullet"/>
            </w:pPr>
            <w:r>
              <w:t>What communication practices would best promote accountability</w:t>
            </w:r>
            <w:r w:rsidR="00677452">
              <w:t>,</w:t>
            </w:r>
            <w:r>
              <w:t xml:space="preserve"> </w:t>
            </w:r>
            <w:r w:rsidR="00443D15">
              <w:t>transparency</w:t>
            </w:r>
            <w:r w:rsidR="00677452">
              <w:t xml:space="preserve"> and support </w:t>
            </w:r>
            <w:r w:rsidR="001C64C1">
              <w:t xml:space="preserve">public </w:t>
            </w:r>
            <w:r w:rsidR="00677452">
              <w:t>understanding</w:t>
            </w:r>
            <w:r w:rsidR="00C60F78">
              <w:t xml:space="preserve"> of the RBA</w:t>
            </w:r>
            <w:r w:rsidR="00FF0D7D">
              <w:t>’</w:t>
            </w:r>
            <w:r w:rsidR="00C60F78">
              <w:t>s policy strategy and decisions</w:t>
            </w:r>
            <w:r>
              <w:t xml:space="preserve">? </w:t>
            </w:r>
          </w:p>
          <w:p w14:paraId="48F43D88" w14:textId="65653D0E" w:rsidR="002C3403" w:rsidRPr="00BA123B" w:rsidRDefault="002C3403" w:rsidP="0063685D">
            <w:pPr>
              <w:pStyle w:val="Boxbullet"/>
            </w:pPr>
            <w:r w:rsidRPr="008E3DEB">
              <w:t xml:space="preserve">Are there any </w:t>
            </w:r>
            <w:r w:rsidRPr="0098484E">
              <w:rPr>
                <w:bCs/>
              </w:rPr>
              <w:t>other aspects</w:t>
            </w:r>
            <w:r w:rsidRPr="008E3DEB">
              <w:t xml:space="preserve"> of the RBA</w:t>
            </w:r>
            <w:r w:rsidR="00FF0D7D">
              <w:t>’</w:t>
            </w:r>
            <w:r w:rsidRPr="008E3DEB">
              <w:t xml:space="preserve">s governance and accountability arrangements that the Review should consider? </w:t>
            </w:r>
          </w:p>
        </w:tc>
      </w:tr>
    </w:tbl>
    <w:p w14:paraId="7CB94BE9" w14:textId="77777777" w:rsidR="0063685D" w:rsidRDefault="0063685D" w:rsidP="00454B47">
      <w:pPr>
        <w:pStyle w:val="Heading1"/>
        <w:sectPr w:rsidR="0063685D" w:rsidSect="004B2DB7">
          <w:pgSz w:w="11906" w:h="16838" w:code="9"/>
          <w:pgMar w:top="1418" w:right="1418" w:bottom="1418" w:left="1418" w:header="567" w:footer="680" w:gutter="0"/>
          <w:cols w:space="340"/>
          <w:titlePg/>
          <w:docGrid w:linePitch="360"/>
        </w:sectPr>
      </w:pPr>
    </w:p>
    <w:p w14:paraId="39D04432" w14:textId="6939C701" w:rsidR="00454B47" w:rsidRDefault="00454B47" w:rsidP="00454B47">
      <w:pPr>
        <w:pStyle w:val="Heading1"/>
      </w:pPr>
      <w:bookmarkStart w:id="15" w:name="_Toc113632135"/>
      <w:r>
        <w:lastRenderedPageBreak/>
        <w:t>Theme 4: Institution</w:t>
      </w:r>
      <w:bookmarkEnd w:id="15"/>
    </w:p>
    <w:p w14:paraId="134FDAA0" w14:textId="063DB996" w:rsidR="00416ADA" w:rsidRDefault="00454B47" w:rsidP="002E5067">
      <w:r>
        <w:t>The Review will consider the culture, management, and recruitment processes of the RBA. It</w:t>
      </w:r>
      <w:r w:rsidR="00984BA5">
        <w:t> </w:t>
      </w:r>
      <w:r>
        <w:t>will</w:t>
      </w:r>
      <w:r w:rsidR="00984BA5">
        <w:t> </w:t>
      </w:r>
      <w:r>
        <w:t>be particularly focused on the extent to which these aspects of the organisation support its overall effectiveness in meeting its policy objectives. For example, successful organisations are likely to</w:t>
      </w:r>
      <w:r w:rsidR="00210D44">
        <w:t xml:space="preserve"> </w:t>
      </w:r>
      <w:r>
        <w:t>recruit staff with an appropriate mix of skills and experience</w:t>
      </w:r>
      <w:r w:rsidR="00210D44">
        <w:t xml:space="preserve">, </w:t>
      </w:r>
      <w:r>
        <w:t>develop their staff</w:t>
      </w:r>
      <w:r w:rsidR="00FF0D7D">
        <w:t>’</w:t>
      </w:r>
      <w:r>
        <w:t>s capability</w:t>
      </w:r>
      <w:r w:rsidR="00210D44">
        <w:t xml:space="preserve">, </w:t>
      </w:r>
      <w:r>
        <w:t>maintain a high level of staff engagement and commitment to the organisation</w:t>
      </w:r>
      <w:r w:rsidR="00FF0D7D">
        <w:t>’</w:t>
      </w:r>
      <w:r>
        <w:t>s objectives and</w:t>
      </w:r>
      <w:r w:rsidR="00210D44">
        <w:t xml:space="preserve"> </w:t>
      </w:r>
      <w:r>
        <w:t>encourage diversity of thought</w:t>
      </w:r>
      <w:r w:rsidR="00D146CF">
        <w:t xml:space="preserve"> and enquiry</w:t>
      </w:r>
      <w:r>
        <w:t>, internal challenge and debate, and innovation</w:t>
      </w:r>
      <w:r w:rsidR="00210D44">
        <w:t>.</w:t>
      </w:r>
      <w:r>
        <w:t xml:space="preserve"> </w:t>
      </w:r>
    </w:p>
    <w:p w14:paraId="05D50869" w14:textId="001125B6" w:rsidR="00454B47" w:rsidRDefault="00E3694C" w:rsidP="00201AD9">
      <w:r>
        <w:t xml:space="preserve">This is particularly important in the context of the </w:t>
      </w:r>
      <w:r w:rsidR="004743AC">
        <w:t xml:space="preserve">economic and social </w:t>
      </w:r>
      <w:r>
        <w:t xml:space="preserve">challenges that many </w:t>
      </w:r>
      <w:r w:rsidR="008E7698">
        <w:t>countries</w:t>
      </w:r>
      <w:r w:rsidR="00F55FA3">
        <w:t xml:space="preserve"> including Australia </w:t>
      </w:r>
      <w:r>
        <w:t xml:space="preserve">are facing, </w:t>
      </w:r>
      <w:r w:rsidR="008E7698">
        <w:t xml:space="preserve">for example </w:t>
      </w:r>
      <w:r w:rsidR="008D5924">
        <w:t>demographic change, digitali</w:t>
      </w:r>
      <w:r w:rsidR="00216F56">
        <w:t>s</w:t>
      </w:r>
      <w:r w:rsidR="008D5924">
        <w:t xml:space="preserve">ation of finance and </w:t>
      </w:r>
      <w:r w:rsidR="004743AC">
        <w:t xml:space="preserve">the risks </w:t>
      </w:r>
      <w:r w:rsidR="00AF5E61">
        <w:t xml:space="preserve">and opportunities </w:t>
      </w:r>
      <w:r w:rsidR="004743AC">
        <w:t>associated with climate change</w:t>
      </w:r>
      <w:r w:rsidR="00AF5E61">
        <w:t xml:space="preserve"> and sustainable natural capital management</w:t>
      </w:r>
      <w:r w:rsidR="004743AC">
        <w:t xml:space="preserve">. </w:t>
      </w:r>
    </w:p>
    <w:p w14:paraId="58B05A3E" w14:textId="6B64BAAE" w:rsidR="00454B47" w:rsidRDefault="00454B47" w:rsidP="00454B47">
      <w:r>
        <w:t>The culture of an organisation can be difficult to observe</w:t>
      </w:r>
      <w:r w:rsidR="00E04A1E">
        <w:t xml:space="preserve">, and changes over time, </w:t>
      </w:r>
      <w:r w:rsidR="00846675">
        <w:t xml:space="preserve">but </w:t>
      </w:r>
      <w:r w:rsidR="006D30DD">
        <w:t>i</w:t>
      </w:r>
      <w:r w:rsidR="004743AC">
        <w:t>s critical to its success</w:t>
      </w:r>
      <w:r>
        <w:t xml:space="preserve">. Current and former RBA staff and those who have had close interactions with the RBA are likely to have particular insights on some of the questions in this section. </w:t>
      </w:r>
      <w:r w:rsidR="00650EB3">
        <w:t>T</w:t>
      </w:r>
      <w:r>
        <w:t>he Review also welcomes the views of outside observers who interact with the organisation.</w:t>
      </w:r>
    </w:p>
    <w:p w14:paraId="5BBC7EE3" w14:textId="36BD75B1" w:rsidR="00DD7745" w:rsidRDefault="00954CD3" w:rsidP="00C76853">
      <w:r>
        <w:t xml:space="preserve">Values are an important </w:t>
      </w:r>
      <w:r w:rsidR="00273BC8">
        <w:t>part of any organisation</w:t>
      </w:r>
      <w:r w:rsidR="00FF0D7D">
        <w:t>’</w:t>
      </w:r>
      <w:r w:rsidR="00273BC8">
        <w:t>s culture</w:t>
      </w:r>
      <w:r w:rsidR="00454B47">
        <w:t xml:space="preserve">. The stated values of the RBA, and its expectations of staff, are set out in the RBA </w:t>
      </w:r>
      <w:r w:rsidR="00454B47" w:rsidRPr="00DD5C9A">
        <w:rPr>
          <w:i/>
          <w:iCs/>
        </w:rPr>
        <w:t>Code of Conduct</w:t>
      </w:r>
      <w:r w:rsidR="00FB1424">
        <w:t>:</w:t>
      </w:r>
      <w:r w:rsidR="001B1BA2">
        <w:t xml:space="preserve"> </w:t>
      </w:r>
      <w:r w:rsidR="00454B47">
        <w:t>promotion of the public interest</w:t>
      </w:r>
      <w:r w:rsidR="001B1BA2">
        <w:t xml:space="preserve">, </w:t>
      </w:r>
      <w:r w:rsidR="00454B47">
        <w:t>integrity</w:t>
      </w:r>
      <w:r w:rsidR="00531886">
        <w:t xml:space="preserve">, </w:t>
      </w:r>
      <w:r w:rsidR="00454B47">
        <w:t>excellen</w:t>
      </w:r>
      <w:r w:rsidR="00F53D3E">
        <w:t>ce</w:t>
      </w:r>
      <w:r w:rsidR="00454B47">
        <w:t xml:space="preserve"> (technical and professional excellence)</w:t>
      </w:r>
      <w:r w:rsidR="00D039D4">
        <w:t xml:space="preserve">; </w:t>
      </w:r>
      <w:r w:rsidR="00454B47">
        <w:t xml:space="preserve">intelligent inquiry (staff are encouraged to debate, ask questions and speak up when they have concerns) and </w:t>
      </w:r>
      <w:r w:rsidR="00D039D4">
        <w:t xml:space="preserve">respect. </w:t>
      </w:r>
    </w:p>
    <w:p w14:paraId="0082DBE9" w14:textId="74634386" w:rsidR="00454B47" w:rsidRDefault="00454B47" w:rsidP="00D039D4">
      <w:r>
        <w:t>The Review is interested in how these values are reflected in the RBA</w:t>
      </w:r>
      <w:r w:rsidR="00FF0D7D">
        <w:t>’</w:t>
      </w:r>
      <w:r>
        <w:t xml:space="preserve">s culture (as experienced by </w:t>
      </w:r>
      <w:r w:rsidR="004743AC">
        <w:t xml:space="preserve">current and former </w:t>
      </w:r>
      <w:r>
        <w:t>staff and outside observers),</w:t>
      </w:r>
      <w:r w:rsidR="009F20FD">
        <w:t xml:space="preserve"> </w:t>
      </w:r>
      <w:r w:rsidR="00337B8A">
        <w:t>how they are</w:t>
      </w:r>
      <w:r>
        <w:t xml:space="preserve"> reinforced by its management</w:t>
      </w:r>
      <w:r w:rsidR="00283E3D">
        <w:t>, and whether the</w:t>
      </w:r>
      <w:r w:rsidR="00A13B1B">
        <w:t xml:space="preserve"> right values have been identified by the RBA.</w:t>
      </w:r>
      <w:r>
        <w:t xml:space="preserve"> </w:t>
      </w:r>
    </w:p>
    <w:p w14:paraId="373B35E3" w14:textId="0701C4DF" w:rsidR="00EA2FC7" w:rsidRDefault="00454B47" w:rsidP="00454B47">
      <w:r>
        <w:t xml:space="preserve">The Review </w:t>
      </w:r>
      <w:r w:rsidR="00370633">
        <w:t>will consider</w:t>
      </w:r>
      <w:r>
        <w:t xml:space="preserve"> how the RBA</w:t>
      </w:r>
      <w:r w:rsidR="00FF0D7D">
        <w:t>’</w:t>
      </w:r>
      <w:r>
        <w:t xml:space="preserve">s staff profile, and recruitment and staffing processes, contribute to its ability to deliver on its objectives. The RBA has approximately 1,400 staff working across a range of disciplines and locations. Roughly a </w:t>
      </w:r>
      <w:r w:rsidR="00237791">
        <w:t>q</w:t>
      </w:r>
      <w:r w:rsidR="00676971">
        <w:t>uarter</w:t>
      </w:r>
      <w:r>
        <w:t xml:space="preserve"> </w:t>
      </w:r>
      <w:r w:rsidRPr="004F2E70">
        <w:t xml:space="preserve">of RBA employees work in IT, a </w:t>
      </w:r>
      <w:r w:rsidR="00676971">
        <w:t>quarter</w:t>
      </w:r>
      <w:r w:rsidRPr="004F2E70">
        <w:t xml:space="preserve"> in policy areas and the remainder in business services </w:t>
      </w:r>
      <w:r w:rsidRPr="00EE7607">
        <w:t>(</w:t>
      </w:r>
      <w:r w:rsidRPr="0064479B">
        <w:t>banking, banknote and payment services)</w:t>
      </w:r>
      <w:r w:rsidRPr="004F2E70">
        <w:t xml:space="preserve"> and</w:t>
      </w:r>
      <w:r>
        <w:t xml:space="preserve"> corporate support. </w:t>
      </w:r>
      <w:r w:rsidR="009C1FFA">
        <w:t>Women make up a</w:t>
      </w:r>
      <w:r>
        <w:t xml:space="preserve">round 44 per cent of </w:t>
      </w:r>
      <w:r w:rsidR="009C1FFA">
        <w:t xml:space="preserve">all </w:t>
      </w:r>
      <w:r>
        <w:t xml:space="preserve">employees </w:t>
      </w:r>
      <w:r w:rsidR="009C1FFA">
        <w:t xml:space="preserve">and </w:t>
      </w:r>
      <w:r w:rsidR="00445D90">
        <w:t xml:space="preserve">hold </w:t>
      </w:r>
      <w:r w:rsidR="00893424">
        <w:t>around 3</w:t>
      </w:r>
      <w:r w:rsidR="00834541">
        <w:t>4</w:t>
      </w:r>
      <w:r w:rsidR="00893424">
        <w:t xml:space="preserve"> per cent of management roles</w:t>
      </w:r>
      <w:r w:rsidR="00915F6A">
        <w:t xml:space="preserve"> (up from </w:t>
      </w:r>
      <w:r w:rsidR="0049199B">
        <w:t>26 per cent a</w:t>
      </w:r>
      <w:r w:rsidR="00162972">
        <w:t xml:space="preserve">bout </w:t>
      </w:r>
      <w:r w:rsidR="0049199B">
        <w:t>a decade ago)</w:t>
      </w:r>
      <w:r w:rsidR="00893424">
        <w:t>.</w:t>
      </w:r>
      <w:r>
        <w:t xml:space="preserve"> </w:t>
      </w:r>
      <w:r w:rsidR="00893424">
        <w:t>J</w:t>
      </w:r>
      <w:r>
        <w:t>ust under 10 per cent of all employees work part</w:t>
      </w:r>
      <w:r w:rsidR="00FF0D7D">
        <w:noBreakHyphen/>
      </w:r>
      <w:r>
        <w:t>time</w:t>
      </w:r>
      <w:r w:rsidR="00A41E73">
        <w:t xml:space="preserve"> (and around 80 per cent of those that do are women)</w:t>
      </w:r>
      <w:r>
        <w:t>.</w:t>
      </w:r>
      <w:r w:rsidRPr="00A47A54">
        <w:t xml:space="preserve"> </w:t>
      </w:r>
      <w:r w:rsidR="00D94CEA">
        <w:t>A</w:t>
      </w:r>
      <w:r w:rsidR="00E201F2">
        <w:t>s at 2019, a</w:t>
      </w:r>
      <w:r w:rsidR="00D94CEA">
        <w:t xml:space="preserve">round </w:t>
      </w:r>
      <w:r w:rsidR="004570F2">
        <w:t xml:space="preserve">25 per cent of RBA staff identify </w:t>
      </w:r>
      <w:r w:rsidR="00D64E1A">
        <w:t>as having been born overseas</w:t>
      </w:r>
      <w:r w:rsidR="00EA2FC7">
        <w:t xml:space="preserve"> from a </w:t>
      </w:r>
      <w:r w:rsidR="009B2063">
        <w:t>non</w:t>
      </w:r>
      <w:r w:rsidR="00FF0D7D">
        <w:noBreakHyphen/>
      </w:r>
      <w:r w:rsidR="009B2063">
        <w:t>English</w:t>
      </w:r>
      <w:r w:rsidR="00FF0D7D">
        <w:noBreakHyphen/>
      </w:r>
      <w:r w:rsidR="00EA2FC7">
        <w:t xml:space="preserve">speaking background, and </w:t>
      </w:r>
      <w:r w:rsidR="00D94CEA">
        <w:t>1.8 per cent of employees identify as having a disability</w:t>
      </w:r>
      <w:r w:rsidR="00EA2FC7">
        <w:t xml:space="preserve">. </w:t>
      </w:r>
    </w:p>
    <w:p w14:paraId="758F20CD" w14:textId="65FD5AA3" w:rsidR="00454B47" w:rsidRDefault="00454B47" w:rsidP="00454B47">
      <w:r>
        <w:t>While the RBA has offices in most capital cities in Australia as well as in London, New York and Beijing, the vast majority of staff are based in the RBA</w:t>
      </w:r>
      <w:r w:rsidR="00FF0D7D">
        <w:t>’</w:t>
      </w:r>
      <w:r>
        <w:t>s head office in Sydney. Some RBA staff are also seconded to other Australian and international institutions, including the Australian Prudential Regulation Authority, the Australian Treasury, the Bank for International Settlements, the International Monetary Fund</w:t>
      </w:r>
      <w:r w:rsidR="00DB607C">
        <w:t xml:space="preserve"> and overseas central banks</w:t>
      </w:r>
      <w:r>
        <w:t xml:space="preserve">. </w:t>
      </w:r>
    </w:p>
    <w:p w14:paraId="0EEA4DE3" w14:textId="30CEF5C5" w:rsidR="00454B47" w:rsidRDefault="00DF68B0" w:rsidP="00454B47">
      <w:r>
        <w:t xml:space="preserve">As </w:t>
      </w:r>
      <w:proofErr w:type="gramStart"/>
      <w:r>
        <w:t>at</w:t>
      </w:r>
      <w:proofErr w:type="gramEnd"/>
      <w:r>
        <w:t xml:space="preserve"> 30 June 2021, 61</w:t>
      </w:r>
      <w:r w:rsidR="00454B47">
        <w:t xml:space="preserve"> staff held positions with an annual salary at or above $230,000 </w:t>
      </w:r>
      <w:r w:rsidR="00AF5E61">
        <w:t xml:space="preserve">a </w:t>
      </w:r>
      <w:r w:rsidR="00454B47">
        <w:t xml:space="preserve">year. These staff include </w:t>
      </w:r>
      <w:r w:rsidR="00B42363">
        <w:t>17</w:t>
      </w:r>
      <w:r w:rsidR="00454B47">
        <w:t xml:space="preserve"> Heads of Department </w:t>
      </w:r>
      <w:r w:rsidR="00B42363">
        <w:t>and 25</w:t>
      </w:r>
      <w:r w:rsidR="00454B47">
        <w:t xml:space="preserve"> Deputy Heads of Department. The RBA has committed to increase the diversity of people who hold </w:t>
      </w:r>
      <w:r w:rsidR="00454B47" w:rsidRPr="00F630B1">
        <w:t>management positions</w:t>
      </w:r>
      <w:r w:rsidR="00454B47" w:rsidRPr="00317790">
        <w:t>, including</w:t>
      </w:r>
      <w:r w:rsidR="00454B47">
        <w:t xml:space="preserve"> a stated objective to have women in 40 per cent of management roles by 2023 and equal representation in </w:t>
      </w:r>
      <w:r w:rsidR="00454B47" w:rsidRPr="00F630B1">
        <w:t xml:space="preserve">the longer term. </w:t>
      </w:r>
    </w:p>
    <w:p w14:paraId="4DBAC938" w14:textId="46DD301C" w:rsidR="00454B47" w:rsidRDefault="00454B47" w:rsidP="00454B47">
      <w:r>
        <w:t xml:space="preserve">The RBA </w:t>
      </w:r>
      <w:proofErr w:type="gramStart"/>
      <w:r>
        <w:t>recruits</w:t>
      </w:r>
      <w:proofErr w:type="gramEnd"/>
      <w:r>
        <w:t xml:space="preserve"> staff with varying expertise and experience. The RBA offers both internship and graduate programs, with staff on the two</w:t>
      </w:r>
      <w:r w:rsidR="00FF0D7D">
        <w:noBreakHyphen/>
      </w:r>
      <w:r>
        <w:t>year graduate program working largely in the RBA</w:t>
      </w:r>
      <w:r w:rsidR="00FF0D7D">
        <w:t>’</w:t>
      </w:r>
      <w:r>
        <w:t>s core policy areas and IT. Of the 155 employees hired in 2020</w:t>
      </w:r>
      <w:r w:rsidR="00FF0D7D">
        <w:noBreakHyphen/>
      </w:r>
      <w:r>
        <w:t xml:space="preserve">21, 24 were </w:t>
      </w:r>
      <w:r w:rsidR="00682006">
        <w:t xml:space="preserve">in the </w:t>
      </w:r>
      <w:r>
        <w:t>graduate</w:t>
      </w:r>
      <w:r w:rsidR="00682006">
        <w:t xml:space="preserve"> program</w:t>
      </w:r>
      <w:r>
        <w:t>.</w:t>
      </w:r>
      <w:r w:rsidDel="00D8655B">
        <w:t xml:space="preserve"> </w:t>
      </w:r>
    </w:p>
    <w:tbl>
      <w:tblPr>
        <w:tblW w:w="5000" w:type="pct"/>
        <w:shd w:val="clear" w:color="auto" w:fill="F9EEDB" w:themeFill="accent6"/>
        <w:tblCellMar>
          <w:top w:w="227" w:type="dxa"/>
          <w:left w:w="227" w:type="dxa"/>
          <w:bottom w:w="227" w:type="dxa"/>
          <w:right w:w="227" w:type="dxa"/>
        </w:tblCellMar>
        <w:tblLook w:val="01E0" w:firstRow="1" w:lastRow="1" w:firstColumn="1" w:lastColumn="1" w:noHBand="0" w:noVBand="0"/>
      </w:tblPr>
      <w:tblGrid>
        <w:gridCol w:w="9070"/>
      </w:tblGrid>
      <w:tr w:rsidR="00454B47" w14:paraId="5E1B3A7C" w14:textId="77777777" w:rsidTr="00BD2666">
        <w:tc>
          <w:tcPr>
            <w:tcW w:w="5000" w:type="pct"/>
            <w:shd w:val="clear" w:color="auto" w:fill="F9EEDB" w:themeFill="accent6"/>
          </w:tcPr>
          <w:p w14:paraId="11C63553" w14:textId="77777777" w:rsidR="00454B47" w:rsidRPr="0090719E" w:rsidRDefault="00454B47" w:rsidP="00BD2666">
            <w:pPr>
              <w:pStyle w:val="BoxHeading"/>
            </w:pPr>
            <w:r>
              <w:lastRenderedPageBreak/>
              <w:t>Issues for discussion</w:t>
            </w:r>
          </w:p>
          <w:p w14:paraId="7BF86BAB" w14:textId="77777777" w:rsidR="00454B47" w:rsidRPr="00FD1173" w:rsidRDefault="00454B47" w:rsidP="00FD1173">
            <w:pPr>
              <w:pStyle w:val="Boxbullet"/>
            </w:pPr>
            <w:r w:rsidRPr="00FD1173">
              <w:t>To what extent does the institutional culture at the RBA reflect its values?</w:t>
            </w:r>
            <w:r w:rsidR="00CD4D9B" w:rsidRPr="00FD1173">
              <w:t xml:space="preserve"> </w:t>
            </w:r>
          </w:p>
          <w:p w14:paraId="04477A02" w14:textId="3812F169" w:rsidR="00454B47" w:rsidRPr="00FD1173" w:rsidRDefault="00454B47" w:rsidP="00FD1173">
            <w:pPr>
              <w:pStyle w:val="Boxbullet"/>
            </w:pPr>
            <w:r w:rsidRPr="00FD1173">
              <w:t>Are there any changes to the RBA</w:t>
            </w:r>
            <w:r w:rsidR="00FF0D7D" w:rsidRPr="00FD1173">
              <w:t>’</w:t>
            </w:r>
            <w:r w:rsidRPr="00FD1173">
              <w:t xml:space="preserve">s culture </w:t>
            </w:r>
            <w:r w:rsidR="00B45113" w:rsidRPr="00FD1173">
              <w:t xml:space="preserve">and/or values </w:t>
            </w:r>
            <w:r w:rsidRPr="00FD1173">
              <w:t xml:space="preserve">that would help it to foster </w:t>
            </w:r>
            <w:r w:rsidR="008B4DDA" w:rsidRPr="00FD1173">
              <w:t xml:space="preserve">high </w:t>
            </w:r>
            <w:r w:rsidRPr="00FD1173">
              <w:t>quality decision</w:t>
            </w:r>
            <w:r w:rsidR="00FF0D7D" w:rsidRPr="00FD1173">
              <w:noBreakHyphen/>
            </w:r>
            <w:r w:rsidRPr="00FD1173">
              <w:t xml:space="preserve">making and </w:t>
            </w:r>
            <w:r w:rsidR="00D91AF7" w:rsidRPr="00FD1173">
              <w:t xml:space="preserve">more effectively </w:t>
            </w:r>
            <w:r w:rsidRPr="00FD1173">
              <w:t>achieve its objectives?</w:t>
            </w:r>
          </w:p>
          <w:p w14:paraId="45204E02" w14:textId="77777777" w:rsidR="00454B47" w:rsidRPr="00FD1173" w:rsidRDefault="00454B47" w:rsidP="00FD1173">
            <w:pPr>
              <w:pStyle w:val="Boxbullet"/>
            </w:pPr>
            <w:r w:rsidRPr="00FD1173">
              <w:t>How well does the culture at the RBA balance clarity of purpose, institutional identity, and deep subject matter knowledge while also encouraging innovation and appropriate risk taking?</w:t>
            </w:r>
          </w:p>
          <w:p w14:paraId="035D6DCF" w14:textId="29484C24" w:rsidR="00DA0BA3" w:rsidRPr="00FD1173" w:rsidRDefault="00DA0BA3" w:rsidP="00FD1173">
            <w:pPr>
              <w:pStyle w:val="Boxbullet"/>
            </w:pPr>
            <w:r w:rsidRPr="00FD1173">
              <w:t>Does the RBA</w:t>
            </w:r>
            <w:r w:rsidR="00FF0D7D" w:rsidRPr="00FD1173">
              <w:t>’</w:t>
            </w:r>
            <w:r w:rsidRPr="00FD1173">
              <w:t xml:space="preserve">s management approach support staff engagement and effective decision </w:t>
            </w:r>
            <w:proofErr w:type="gramStart"/>
            <w:r w:rsidRPr="00FD1173">
              <w:t>making</w:t>
            </w:r>
            <w:proofErr w:type="gramEnd"/>
            <w:r w:rsidRPr="00FD1173">
              <w:t>?</w:t>
            </w:r>
          </w:p>
          <w:p w14:paraId="324A51D3" w14:textId="0C54DADB" w:rsidR="00454B47" w:rsidRPr="00FD1173" w:rsidRDefault="00454B47" w:rsidP="00FD1173">
            <w:pPr>
              <w:pStyle w:val="Boxbullet"/>
            </w:pPr>
            <w:r w:rsidRPr="00FD1173">
              <w:t xml:space="preserve">What kind of workforce </w:t>
            </w:r>
            <w:r w:rsidR="00DA0D7E">
              <w:t xml:space="preserve">does </w:t>
            </w:r>
            <w:r w:rsidRPr="00FD1173">
              <w:t>the RBA need</w:t>
            </w:r>
            <w:r w:rsidR="00F67471">
              <w:t xml:space="preserve">, including in terms of </w:t>
            </w:r>
            <w:r w:rsidR="00C32B47">
              <w:t>skills, experience</w:t>
            </w:r>
            <w:r w:rsidR="005D1DD1">
              <w:t xml:space="preserve"> and</w:t>
            </w:r>
            <w:r w:rsidR="00C32B47">
              <w:t xml:space="preserve"> </w:t>
            </w:r>
            <w:r w:rsidR="005D1DD1">
              <w:t>diversity</w:t>
            </w:r>
            <w:r w:rsidRPr="00FD1173">
              <w:t>?</w:t>
            </w:r>
          </w:p>
          <w:p w14:paraId="6831EB42" w14:textId="59E62B58" w:rsidR="00454B47" w:rsidRPr="00BA123B" w:rsidRDefault="00454B47" w:rsidP="00FD1173">
            <w:pPr>
              <w:pStyle w:val="Boxbullet"/>
            </w:pPr>
            <w:r w:rsidRPr="00FD1173">
              <w:t>Are there changes the RBA should make in how it attracts, develops and retains staff, that would help it</w:t>
            </w:r>
            <w:r w:rsidR="0019213B">
              <w:t xml:space="preserve"> achieve </w:t>
            </w:r>
            <w:r w:rsidR="00E87553">
              <w:t>the right mix of skills, experience and diversity</w:t>
            </w:r>
            <w:r w:rsidRPr="00FD1173">
              <w:t>?</w:t>
            </w:r>
          </w:p>
        </w:tc>
      </w:tr>
    </w:tbl>
    <w:p w14:paraId="67630BB0" w14:textId="083573B5" w:rsidR="001B6576" w:rsidRPr="001B6576" w:rsidRDefault="001B6576" w:rsidP="001B6576">
      <w:pPr>
        <w:tabs>
          <w:tab w:val="left" w:pos="2310"/>
        </w:tabs>
      </w:pPr>
    </w:p>
    <w:sectPr w:rsidR="001B6576" w:rsidRPr="001B6576" w:rsidSect="004B2DB7">
      <w:footerReference w:type="default" r:id="rId26"/>
      <w:headerReference w:type="first" r:id="rId27"/>
      <w:pgSz w:w="11906" w:h="16838" w:code="9"/>
      <w:pgMar w:top="1418" w:right="1418"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ED84" w14:textId="77777777" w:rsidR="00D673C9" w:rsidRDefault="00D673C9">
      <w:pPr>
        <w:spacing w:before="0" w:after="0"/>
      </w:pPr>
      <w:r>
        <w:separator/>
      </w:r>
    </w:p>
  </w:endnote>
  <w:endnote w:type="continuationSeparator" w:id="0">
    <w:p w14:paraId="1A841C35" w14:textId="77777777" w:rsidR="00D673C9" w:rsidRDefault="00D673C9">
      <w:pPr>
        <w:spacing w:before="0" w:after="0"/>
      </w:pPr>
      <w:r>
        <w:continuationSeparator/>
      </w:r>
    </w:p>
  </w:endnote>
  <w:endnote w:type="continuationNotice" w:id="1">
    <w:p w14:paraId="4301499A" w14:textId="77777777" w:rsidR="00D673C9" w:rsidRDefault="00D673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AC90" w14:textId="3C1DCFD2" w:rsidR="00216F56" w:rsidRPr="00975025" w:rsidRDefault="00975025" w:rsidP="00975025">
    <w:pPr>
      <w:pStyle w:val="Footer"/>
      <w:tabs>
        <w:tab w:val="center" w:pos="7938"/>
      </w:tabs>
      <w:jc w:val="right"/>
    </w:pPr>
    <w:r>
      <w:rPr>
        <w:noProof/>
      </w:rPr>
      <w:drawing>
        <wp:anchor distT="0" distB="0" distL="114300" distR="114300" simplePos="0" relativeHeight="251658240" behindDoc="1" locked="0" layoutInCell="1" allowOverlap="1" wp14:anchorId="1EA5AF62" wp14:editId="32F7EEB7">
          <wp:simplePos x="0" y="0"/>
          <wp:positionH relativeFrom="page">
            <wp:posOffset>27305</wp:posOffset>
          </wp:positionH>
          <wp:positionV relativeFrom="bottomMargin">
            <wp:posOffset>13706</wp:posOffset>
          </wp:positionV>
          <wp:extent cx="7549200" cy="827976"/>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827976"/>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t xml:space="preserve"> | </w:t>
    </w:r>
    <w:r w:rsidRPr="00565A52">
      <w:t xml:space="preserve"> </w:t>
    </w:r>
    <w:r w:rsidRPr="00565A52">
      <w:fldChar w:fldCharType="begin"/>
    </w:r>
    <w:r w:rsidRPr="00565A52">
      <w:instrText xml:space="preserve"> PAGE   \* MERGEFORMAT </w:instrText>
    </w:r>
    <w:r w:rsidRPr="00565A52">
      <w:fldChar w:fldCharType="separate"/>
    </w:r>
    <w:r>
      <w:t>14</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5CE1" w14:textId="32AFA0CD" w:rsidR="00216F56" w:rsidRPr="00975025" w:rsidRDefault="00975025" w:rsidP="00975025">
    <w:pPr>
      <w:pStyle w:val="Footer"/>
      <w:tabs>
        <w:tab w:val="center" w:pos="7938"/>
      </w:tabs>
      <w:jc w:val="right"/>
    </w:pPr>
    <w:r>
      <w:rPr>
        <w:noProof/>
      </w:rPr>
      <w:drawing>
        <wp:anchor distT="0" distB="0" distL="114300" distR="114300" simplePos="0" relativeHeight="251658241" behindDoc="1" locked="0" layoutInCell="1" allowOverlap="1" wp14:anchorId="6E4CB403" wp14:editId="4FCB54CE">
          <wp:simplePos x="0" y="0"/>
          <wp:positionH relativeFrom="page">
            <wp:posOffset>11430</wp:posOffset>
          </wp:positionH>
          <wp:positionV relativeFrom="bottomMargin">
            <wp:posOffset>33919</wp:posOffset>
          </wp:positionV>
          <wp:extent cx="7549200" cy="827976"/>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827976"/>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tab/>
      <w:t xml:space="preserve"> </w:t>
    </w:r>
    <w:r w:rsidR="00A2416B">
      <w:t xml:space="preserve"> </w:t>
    </w:r>
    <w:r>
      <w:t xml:space="preserve">| </w:t>
    </w:r>
    <w:r w:rsidRPr="00565A52">
      <w:t xml:space="preserve"> </w:t>
    </w:r>
    <w:r w:rsidRPr="00565A52">
      <w:fldChar w:fldCharType="begin"/>
    </w:r>
    <w:r w:rsidRPr="00565A52">
      <w:instrText xml:space="preserve"> PAGE   \* MERGEFORMAT </w:instrText>
    </w:r>
    <w:r w:rsidRPr="00565A52">
      <w:fldChar w:fldCharType="separate"/>
    </w:r>
    <w:r>
      <w:t>11</w:t>
    </w:r>
    <w:r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4083" w14:textId="3645A454" w:rsidR="00216F56" w:rsidRPr="00984BA5" w:rsidRDefault="00216F56" w:rsidP="00975025">
    <w:pPr>
      <w:pStyle w:val="Footer"/>
      <w:tabs>
        <w:tab w:val="center" w:pos="7938"/>
      </w:tabs>
      <w:jc w:val="right"/>
    </w:pPr>
    <w:r>
      <w:rPr>
        <w:noProof/>
      </w:rPr>
      <w:drawing>
        <wp:anchor distT="0" distB="0" distL="114300" distR="114300" simplePos="0" relativeHeight="251658242" behindDoc="1" locked="0" layoutInCell="1" allowOverlap="1" wp14:anchorId="1F41C094" wp14:editId="00F1F67A">
          <wp:simplePos x="0" y="0"/>
          <wp:positionH relativeFrom="page">
            <wp:posOffset>11430</wp:posOffset>
          </wp:positionH>
          <wp:positionV relativeFrom="bottomMargin">
            <wp:posOffset>33919</wp:posOffset>
          </wp:positionV>
          <wp:extent cx="7549200" cy="827976"/>
          <wp:effectExtent l="0" t="0" r="0" b="0"/>
          <wp:wrapNone/>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827976"/>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tab/>
      <w:t xml:space="preserve">| </w:t>
    </w:r>
    <w:r w:rsidRPr="00565A52">
      <w:t xml:space="preserve"> </w:t>
    </w:r>
    <w:r w:rsidRPr="00565A52">
      <w:fldChar w:fldCharType="begin"/>
    </w:r>
    <w:r w:rsidRPr="00565A52">
      <w:instrText xml:space="preserve"> PAGE   \* MERGEFORMAT </w:instrText>
    </w:r>
    <w:r w:rsidRPr="00565A52">
      <w:fldChar w:fldCharType="separate"/>
    </w:r>
    <w:r w:rsidR="00AF5E61">
      <w:rPr>
        <w:noProof/>
      </w:rPr>
      <w:t>3</w:t>
    </w:r>
    <w:r w:rsidRPr="00565A5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05A" w14:textId="6F3FB1AD" w:rsidR="00975025" w:rsidRPr="00975025" w:rsidRDefault="00975025" w:rsidP="00975025">
    <w:pPr>
      <w:pStyle w:val="Footer"/>
      <w:tabs>
        <w:tab w:val="center" w:pos="7938"/>
      </w:tabs>
      <w:jc w:val="right"/>
    </w:pPr>
    <w:r>
      <w:rPr>
        <w:noProof/>
      </w:rPr>
      <w:drawing>
        <wp:anchor distT="0" distB="0" distL="114300" distR="114300" simplePos="0" relativeHeight="251658243" behindDoc="1" locked="0" layoutInCell="1" allowOverlap="1" wp14:anchorId="0BC0DD51" wp14:editId="4C773768">
          <wp:simplePos x="0" y="0"/>
          <wp:positionH relativeFrom="page">
            <wp:posOffset>11430</wp:posOffset>
          </wp:positionH>
          <wp:positionV relativeFrom="bottomMargin">
            <wp:posOffset>16139</wp:posOffset>
          </wp:positionV>
          <wp:extent cx="7549200" cy="827976"/>
          <wp:effectExtent l="0" t="0" r="0" b="0"/>
          <wp:wrapNone/>
          <wp:docPr id="2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827976"/>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tab/>
    </w:r>
    <w:r w:rsidRPr="00565A52">
      <w:t xml:space="preserve">Last updated: </w:t>
    </w:r>
    <w:r>
      <w:fldChar w:fldCharType="begin"/>
    </w:r>
    <w:r>
      <w:instrText xml:space="preserve"> SAVEDATE  \@ "d MMMM yyyy"  \* MERGEFORMAT </w:instrText>
    </w:r>
    <w:r>
      <w:fldChar w:fldCharType="separate"/>
    </w:r>
    <w:r w:rsidR="00251B0C">
      <w:rPr>
        <w:noProof/>
      </w:rPr>
      <w:t>14 September 2022</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A9E4" w14:textId="77777777" w:rsidR="00D673C9" w:rsidRPr="00ED5A20" w:rsidRDefault="00D673C9" w:rsidP="000F6233">
      <w:pPr>
        <w:rPr>
          <w:color w:val="5C7857" w:themeColor="accent2"/>
        </w:rPr>
      </w:pPr>
      <w:r w:rsidRPr="00ED5A20">
        <w:rPr>
          <w:color w:val="5C7857" w:themeColor="accent2"/>
        </w:rPr>
        <w:separator/>
      </w:r>
    </w:p>
  </w:footnote>
  <w:footnote w:type="continuationSeparator" w:id="0">
    <w:p w14:paraId="5ECECAA2" w14:textId="77777777" w:rsidR="00D673C9" w:rsidRPr="00B737EB" w:rsidRDefault="00D673C9">
      <w:pPr>
        <w:spacing w:before="0" w:after="0"/>
        <w:rPr>
          <w:color w:val="204060" w:themeColor="accent1"/>
        </w:rPr>
      </w:pPr>
      <w:r w:rsidRPr="00B737EB">
        <w:rPr>
          <w:color w:val="204060" w:themeColor="accent1"/>
        </w:rPr>
        <w:continuationSeparator/>
      </w:r>
    </w:p>
  </w:footnote>
  <w:footnote w:type="continuationNotice" w:id="1">
    <w:p w14:paraId="51015700" w14:textId="77777777" w:rsidR="00D673C9" w:rsidRDefault="00D673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1448" w14:textId="77777777" w:rsidR="00216F56" w:rsidRPr="00F60198" w:rsidRDefault="00216F56" w:rsidP="00C96638">
    <w:pPr>
      <w:pStyle w:val="HeaderOdd"/>
      <w:ind w:left="1040"/>
    </w:pPr>
    <w:r w:rsidRPr="00F6019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1C07" w14:textId="5FD55B46" w:rsidR="00216F56" w:rsidRDefault="00702299" w:rsidP="00702299">
    <w:pPr>
      <w:pStyle w:val="SecurityClassificationHeader"/>
      <w:tabs>
        <w:tab w:val="center" w:pos="4535"/>
        <w:tab w:val="left" w:pos="6810"/>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F8DC" w14:textId="751AD21B" w:rsidR="00216F56" w:rsidRPr="00086C87" w:rsidRDefault="00216F56" w:rsidP="00086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B43" w14:textId="2747BF21" w:rsidR="00216F56" w:rsidRDefault="00702299" w:rsidP="00702299">
    <w:pPr>
      <w:pStyle w:val="SecurityClassificationHeader"/>
      <w:tabs>
        <w:tab w:val="center" w:pos="4535"/>
        <w:tab w:val="left" w:pos="7665"/>
      </w:tabs>
      <w:spacing w:before="240"/>
      <w:jc w:val="left"/>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7DA0" w14:textId="7B63876C" w:rsidR="00216F56" w:rsidRPr="00095D88" w:rsidRDefault="00216F56" w:rsidP="00702299">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2D302C9"/>
    <w:multiLevelType w:val="hybridMultilevel"/>
    <w:tmpl w:val="27C6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944D0"/>
    <w:multiLevelType w:val="multilevel"/>
    <w:tmpl w:val="2780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243E5C"/>
    <w:multiLevelType w:val="hybridMultilevel"/>
    <w:tmpl w:val="88CC87DE"/>
    <w:lvl w:ilvl="0" w:tplc="839EE1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64652"/>
    <w:multiLevelType w:val="hybridMultilevel"/>
    <w:tmpl w:val="7512A1A4"/>
    <w:lvl w:ilvl="0" w:tplc="29D2D31C">
      <w:start w:val="2"/>
      <w:numFmt w:val="bullet"/>
      <w:lvlText w:val="-"/>
      <w:lvlJc w:val="left"/>
      <w:pPr>
        <w:ind w:left="720" w:hanging="360"/>
      </w:pPr>
      <w:rPr>
        <w:rFonts w:ascii="Calibri Light" w:eastAsia="Times New Roman" w:hAnsi="Calibri Light" w:cs="Calibri Light"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9" w15:restartNumberingAfterBreak="0">
    <w:nsid w:val="510D2021"/>
    <w:multiLevelType w:val="multilevel"/>
    <w:tmpl w:val="B82E49BA"/>
    <w:lvl w:ilvl="0">
      <w:start w:val="1"/>
      <w:numFmt w:val="decimal"/>
      <w:pStyle w:val="OutlineNumbered1"/>
      <w:lvlText w:val="%1."/>
      <w:lvlJc w:val="left"/>
      <w:pPr>
        <w:tabs>
          <w:tab w:val="num" w:pos="454"/>
        </w:tabs>
        <w:ind w:left="454" w:hanging="454"/>
      </w:pPr>
      <w:rPr>
        <w:rFonts w:hint="default"/>
      </w:rPr>
    </w:lvl>
    <w:lvl w:ilvl="1">
      <w:start w:val="1"/>
      <w:numFmt w:val="decimal"/>
      <w:pStyle w:val="OutlineNumbered2"/>
      <w:lvlText w:val="%1.%2."/>
      <w:lvlJc w:val="left"/>
      <w:pPr>
        <w:tabs>
          <w:tab w:val="num" w:pos="908"/>
        </w:tabs>
        <w:ind w:left="908" w:hanging="454"/>
      </w:pPr>
      <w:rPr>
        <w:rFonts w:hint="default"/>
      </w:rPr>
    </w:lvl>
    <w:lvl w:ilvl="2">
      <w:start w:val="1"/>
      <w:numFmt w:val="decimal"/>
      <w:pStyle w:val="OutlineNumbered3"/>
      <w:lvlText w:val="%1.%2.%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2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4D1C1F"/>
    <w:multiLevelType w:val="multilevel"/>
    <w:tmpl w:val="5AF2617E"/>
    <w:lvl w:ilvl="0">
      <w:start w:val="1"/>
      <w:numFmt w:val="bullet"/>
      <w:lvlText w:val="•"/>
      <w:lvlJc w:val="left"/>
      <w:pPr>
        <w:ind w:left="113" w:hanging="113"/>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B1340C"/>
    <w:multiLevelType w:val="hybridMultilevel"/>
    <w:tmpl w:val="47642C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621474"/>
    <w:multiLevelType w:val="hybridMultilevel"/>
    <w:tmpl w:val="6F0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20D84"/>
    <w:multiLevelType w:val="multilevel"/>
    <w:tmpl w:val="0076FF8A"/>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6B5224"/>
    <w:multiLevelType w:val="multilevel"/>
    <w:tmpl w:val="57000EF8"/>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2"/>
  </w:num>
  <w:num w:numId="2">
    <w:abstractNumId w:val="3"/>
  </w:num>
  <w:num w:numId="3">
    <w:abstractNumId w:val="15"/>
  </w:num>
  <w:num w:numId="4">
    <w:abstractNumId w:val="6"/>
  </w:num>
  <w:num w:numId="5">
    <w:abstractNumId w:val="19"/>
  </w:num>
  <w:num w:numId="6">
    <w:abstractNumId w:val="8"/>
  </w:num>
  <w:num w:numId="7">
    <w:abstractNumId w:val="11"/>
  </w:num>
  <w:num w:numId="8">
    <w:abstractNumId w:val="5"/>
  </w:num>
  <w:num w:numId="9">
    <w:abstractNumId w:val="28"/>
  </w:num>
  <w:num w:numId="10">
    <w:abstractNumId w:val="27"/>
  </w:num>
  <w:num w:numId="11">
    <w:abstractNumId w:val="16"/>
  </w:num>
  <w:num w:numId="12">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num>
  <w:num w:numId="17">
    <w:abstractNumId w:val="31"/>
  </w:num>
  <w:num w:numId="18">
    <w:abstractNumId w:val="32"/>
  </w:num>
  <w:num w:numId="19">
    <w:abstractNumId w:val="18"/>
  </w:num>
  <w:num w:numId="20">
    <w:abstractNumId w:val="9"/>
  </w:num>
  <w:num w:numId="21">
    <w:abstractNumId w:val="24"/>
  </w:num>
  <w:num w:numId="22">
    <w:abstractNumId w:val="1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2"/>
  </w:num>
  <w:num w:numId="29">
    <w:abstractNumId w:val="23"/>
  </w:num>
  <w:num w:numId="30">
    <w:abstractNumId w:val="10"/>
  </w:num>
  <w:num w:numId="31">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7"/>
  </w:num>
  <w:num w:numId="3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6"/>
  </w:num>
  <w:num w:numId="45">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
  </w:num>
  <w:num w:numId="48">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9">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9"/>
    <w:lvlOverride w:ilvl="0">
      <w:lvl w:ilvl="0">
        <w:start w:val="1"/>
        <w:numFmt w:val="decimal"/>
        <w:pStyle w:val="OutlineNumbered1"/>
        <w:lvlText w:val="%1."/>
        <w:lvlJc w:val="left"/>
        <w:pPr>
          <w:tabs>
            <w:tab w:val="num" w:pos="284"/>
          </w:tabs>
          <w:ind w:left="454" w:hanging="454"/>
        </w:pPr>
        <w:rPr>
          <w:rFonts w:hint="default"/>
        </w:rPr>
      </w:lvl>
    </w:lvlOverride>
    <w:lvlOverride w:ilvl="1">
      <w:lvl w:ilvl="1">
        <w:start w:val="1"/>
        <w:numFmt w:val="decimal"/>
        <w:pStyle w:val="OutlineNumbered2"/>
        <w:lvlText w:val="%1.%2."/>
        <w:lvlJc w:val="left"/>
        <w:pPr>
          <w:tabs>
            <w:tab w:val="num" w:pos="738"/>
          </w:tabs>
          <w:ind w:left="908" w:hanging="454"/>
        </w:pPr>
        <w:rPr>
          <w:rFonts w:hint="default"/>
        </w:rPr>
      </w:lvl>
    </w:lvlOverride>
    <w:lvlOverride w:ilvl="2">
      <w:lvl w:ilvl="2">
        <w:start w:val="1"/>
        <w:numFmt w:val="decimal"/>
        <w:pStyle w:val="OutlineNumbered3"/>
        <w:lvlText w:val="%1.%2.%3."/>
        <w:lvlJc w:val="left"/>
        <w:pPr>
          <w:tabs>
            <w:tab w:val="num" w:pos="1361"/>
          </w:tabs>
          <w:ind w:left="1362" w:hanging="454"/>
        </w:pPr>
        <w:rPr>
          <w:rFonts w:hint="default"/>
        </w:rPr>
      </w:lvl>
    </w:lvlOverride>
    <w:lvlOverride w:ilvl="3">
      <w:lvl w:ilvl="3">
        <w:start w:val="1"/>
        <w:numFmt w:val="decimal"/>
        <w:lvlText w:val="(%4)"/>
        <w:lvlJc w:val="left"/>
        <w:pPr>
          <w:tabs>
            <w:tab w:val="num" w:pos="1646"/>
          </w:tabs>
          <w:ind w:left="1816" w:hanging="454"/>
        </w:pPr>
        <w:rPr>
          <w:rFonts w:hint="default"/>
        </w:rPr>
      </w:lvl>
    </w:lvlOverride>
    <w:lvlOverride w:ilvl="4">
      <w:lvl w:ilvl="4">
        <w:start w:val="1"/>
        <w:numFmt w:val="lowerLetter"/>
        <w:lvlText w:val="(%5)"/>
        <w:lvlJc w:val="left"/>
        <w:pPr>
          <w:tabs>
            <w:tab w:val="num" w:pos="2100"/>
          </w:tabs>
          <w:ind w:left="2270" w:hanging="454"/>
        </w:pPr>
        <w:rPr>
          <w:rFonts w:hint="default"/>
        </w:rPr>
      </w:lvl>
    </w:lvlOverride>
    <w:lvlOverride w:ilvl="5">
      <w:lvl w:ilvl="5">
        <w:start w:val="1"/>
        <w:numFmt w:val="lowerRoman"/>
        <w:lvlText w:val="(%6)"/>
        <w:lvlJc w:val="left"/>
        <w:pPr>
          <w:tabs>
            <w:tab w:val="num" w:pos="2554"/>
          </w:tabs>
          <w:ind w:left="2724" w:hanging="454"/>
        </w:pPr>
        <w:rPr>
          <w:rFonts w:hint="default"/>
        </w:rPr>
      </w:lvl>
    </w:lvlOverride>
    <w:lvlOverride w:ilvl="6">
      <w:lvl w:ilvl="6">
        <w:start w:val="1"/>
        <w:numFmt w:val="decimal"/>
        <w:lvlText w:val="%7."/>
        <w:lvlJc w:val="left"/>
        <w:pPr>
          <w:tabs>
            <w:tab w:val="num" w:pos="3008"/>
          </w:tabs>
          <w:ind w:left="3178" w:hanging="454"/>
        </w:pPr>
        <w:rPr>
          <w:rFonts w:hint="default"/>
        </w:rPr>
      </w:lvl>
    </w:lvlOverride>
    <w:lvlOverride w:ilvl="7">
      <w:lvl w:ilvl="7">
        <w:start w:val="1"/>
        <w:numFmt w:val="lowerLetter"/>
        <w:lvlText w:val="%8."/>
        <w:lvlJc w:val="left"/>
        <w:pPr>
          <w:tabs>
            <w:tab w:val="num" w:pos="3462"/>
          </w:tabs>
          <w:ind w:left="3632" w:hanging="454"/>
        </w:pPr>
        <w:rPr>
          <w:rFonts w:hint="default"/>
        </w:rPr>
      </w:lvl>
    </w:lvlOverride>
    <w:lvlOverride w:ilvl="8">
      <w:lvl w:ilvl="8">
        <w:start w:val="1"/>
        <w:numFmt w:val="lowerRoman"/>
        <w:lvlText w:val="%9."/>
        <w:lvlJc w:val="left"/>
        <w:pPr>
          <w:tabs>
            <w:tab w:val="num" w:pos="3916"/>
          </w:tabs>
          <w:ind w:left="4086" w:hanging="454"/>
        </w:pPr>
        <w:rPr>
          <w:rFonts w:hint="default"/>
        </w:rPr>
      </w:lvl>
    </w:lvlOverride>
  </w:num>
  <w:num w:numId="58">
    <w:abstractNumId w:val="19"/>
    <w:lvlOverride w:ilvl="0">
      <w:lvl w:ilvl="0">
        <w:start w:val="1"/>
        <w:numFmt w:val="decimal"/>
        <w:pStyle w:val="OutlineNumbered1"/>
        <w:lvlText w:val="%1."/>
        <w:lvlJc w:val="left"/>
        <w:pPr>
          <w:tabs>
            <w:tab w:val="num" w:pos="454"/>
          </w:tabs>
          <w:ind w:left="454" w:hanging="454"/>
        </w:pPr>
        <w:rPr>
          <w:rFonts w:hint="default"/>
        </w:rPr>
      </w:lvl>
    </w:lvlOverride>
    <w:lvlOverride w:ilvl="1">
      <w:lvl w:ilvl="1">
        <w:start w:val="1"/>
        <w:numFmt w:val="decimal"/>
        <w:pStyle w:val="OutlineNumbered2"/>
        <w:lvlText w:val="%1.%2."/>
        <w:lvlJc w:val="left"/>
        <w:pPr>
          <w:tabs>
            <w:tab w:val="num" w:pos="738"/>
          </w:tabs>
          <w:ind w:left="908" w:hanging="454"/>
        </w:pPr>
        <w:rPr>
          <w:rFonts w:hint="default"/>
        </w:rPr>
      </w:lvl>
    </w:lvlOverride>
    <w:lvlOverride w:ilvl="2">
      <w:lvl w:ilvl="2">
        <w:start w:val="1"/>
        <w:numFmt w:val="decimal"/>
        <w:pStyle w:val="OutlineNumbered3"/>
        <w:lvlText w:val="%1.%2.%3."/>
        <w:lvlJc w:val="left"/>
        <w:pPr>
          <w:tabs>
            <w:tab w:val="num" w:pos="1474"/>
          </w:tabs>
          <w:ind w:left="1474" w:hanging="566"/>
        </w:pPr>
        <w:rPr>
          <w:rFonts w:hint="default"/>
        </w:rPr>
      </w:lvl>
    </w:lvlOverride>
    <w:lvlOverride w:ilvl="3">
      <w:lvl w:ilvl="3">
        <w:start w:val="1"/>
        <w:numFmt w:val="decimal"/>
        <w:lvlText w:val="(%4)"/>
        <w:lvlJc w:val="left"/>
        <w:pPr>
          <w:tabs>
            <w:tab w:val="num" w:pos="1646"/>
          </w:tabs>
          <w:ind w:left="1816" w:hanging="454"/>
        </w:pPr>
        <w:rPr>
          <w:rFonts w:hint="default"/>
        </w:rPr>
      </w:lvl>
    </w:lvlOverride>
    <w:lvlOverride w:ilvl="4">
      <w:lvl w:ilvl="4">
        <w:start w:val="1"/>
        <w:numFmt w:val="lowerLetter"/>
        <w:lvlText w:val="(%5)"/>
        <w:lvlJc w:val="left"/>
        <w:pPr>
          <w:tabs>
            <w:tab w:val="num" w:pos="2100"/>
          </w:tabs>
          <w:ind w:left="2270" w:hanging="454"/>
        </w:pPr>
        <w:rPr>
          <w:rFonts w:hint="default"/>
        </w:rPr>
      </w:lvl>
    </w:lvlOverride>
    <w:lvlOverride w:ilvl="5">
      <w:lvl w:ilvl="5">
        <w:start w:val="1"/>
        <w:numFmt w:val="lowerRoman"/>
        <w:lvlText w:val="(%6)"/>
        <w:lvlJc w:val="left"/>
        <w:pPr>
          <w:tabs>
            <w:tab w:val="num" w:pos="2554"/>
          </w:tabs>
          <w:ind w:left="2724" w:hanging="454"/>
        </w:pPr>
        <w:rPr>
          <w:rFonts w:hint="default"/>
        </w:rPr>
      </w:lvl>
    </w:lvlOverride>
    <w:lvlOverride w:ilvl="6">
      <w:lvl w:ilvl="6">
        <w:start w:val="1"/>
        <w:numFmt w:val="decimal"/>
        <w:lvlText w:val="%7."/>
        <w:lvlJc w:val="left"/>
        <w:pPr>
          <w:tabs>
            <w:tab w:val="num" w:pos="3008"/>
          </w:tabs>
          <w:ind w:left="3178" w:hanging="454"/>
        </w:pPr>
        <w:rPr>
          <w:rFonts w:hint="default"/>
        </w:rPr>
      </w:lvl>
    </w:lvlOverride>
    <w:lvlOverride w:ilvl="7">
      <w:lvl w:ilvl="7">
        <w:start w:val="1"/>
        <w:numFmt w:val="lowerLetter"/>
        <w:lvlText w:val="%8."/>
        <w:lvlJc w:val="left"/>
        <w:pPr>
          <w:tabs>
            <w:tab w:val="num" w:pos="3462"/>
          </w:tabs>
          <w:ind w:left="3632" w:hanging="454"/>
        </w:pPr>
        <w:rPr>
          <w:rFonts w:hint="default"/>
        </w:rPr>
      </w:lvl>
    </w:lvlOverride>
    <w:lvlOverride w:ilvl="8">
      <w:lvl w:ilvl="8">
        <w:start w:val="1"/>
        <w:numFmt w:val="lowerRoman"/>
        <w:lvlText w:val="%9."/>
        <w:lvlJc w:val="left"/>
        <w:pPr>
          <w:tabs>
            <w:tab w:val="num" w:pos="3916"/>
          </w:tabs>
          <w:ind w:left="4086" w:hanging="454"/>
        </w:pPr>
        <w:rPr>
          <w:rFonts w:hint="default"/>
        </w:rPr>
      </w:lvl>
    </w:lvlOverride>
  </w:num>
  <w:num w:numId="5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2D0"/>
    <w:rsid w:val="00000047"/>
    <w:rsid w:val="000003DB"/>
    <w:rsid w:val="00000423"/>
    <w:rsid w:val="0000096B"/>
    <w:rsid w:val="000009CF"/>
    <w:rsid w:val="00000D17"/>
    <w:rsid w:val="00000E2B"/>
    <w:rsid w:val="00001558"/>
    <w:rsid w:val="000016E3"/>
    <w:rsid w:val="00001A0E"/>
    <w:rsid w:val="00001F1F"/>
    <w:rsid w:val="000020FC"/>
    <w:rsid w:val="00002573"/>
    <w:rsid w:val="00002F56"/>
    <w:rsid w:val="00003660"/>
    <w:rsid w:val="0000375F"/>
    <w:rsid w:val="000039C5"/>
    <w:rsid w:val="000041C3"/>
    <w:rsid w:val="0000486B"/>
    <w:rsid w:val="000048D3"/>
    <w:rsid w:val="000049DB"/>
    <w:rsid w:val="00004B8D"/>
    <w:rsid w:val="00004CC6"/>
    <w:rsid w:val="00004FAF"/>
    <w:rsid w:val="00004FB3"/>
    <w:rsid w:val="000054FB"/>
    <w:rsid w:val="00005931"/>
    <w:rsid w:val="00005A20"/>
    <w:rsid w:val="00005A8E"/>
    <w:rsid w:val="00005D4D"/>
    <w:rsid w:val="0000695C"/>
    <w:rsid w:val="00006B49"/>
    <w:rsid w:val="00006CC7"/>
    <w:rsid w:val="00006FE4"/>
    <w:rsid w:val="00006FE6"/>
    <w:rsid w:val="00007290"/>
    <w:rsid w:val="00007756"/>
    <w:rsid w:val="000078E4"/>
    <w:rsid w:val="00007C6E"/>
    <w:rsid w:val="0001039D"/>
    <w:rsid w:val="000106E3"/>
    <w:rsid w:val="00010C4E"/>
    <w:rsid w:val="00010D39"/>
    <w:rsid w:val="00010D68"/>
    <w:rsid w:val="00010F80"/>
    <w:rsid w:val="000110DB"/>
    <w:rsid w:val="000116A2"/>
    <w:rsid w:val="00011725"/>
    <w:rsid w:val="00011788"/>
    <w:rsid w:val="00011809"/>
    <w:rsid w:val="00011A09"/>
    <w:rsid w:val="00011E22"/>
    <w:rsid w:val="00011F30"/>
    <w:rsid w:val="0001216B"/>
    <w:rsid w:val="0001230A"/>
    <w:rsid w:val="00012B1F"/>
    <w:rsid w:val="00012BC6"/>
    <w:rsid w:val="00012C62"/>
    <w:rsid w:val="000136AE"/>
    <w:rsid w:val="0001396A"/>
    <w:rsid w:val="00013B96"/>
    <w:rsid w:val="00013D94"/>
    <w:rsid w:val="0001412A"/>
    <w:rsid w:val="00014F3D"/>
    <w:rsid w:val="000154D0"/>
    <w:rsid w:val="00015509"/>
    <w:rsid w:val="0001550B"/>
    <w:rsid w:val="00015ED9"/>
    <w:rsid w:val="00016452"/>
    <w:rsid w:val="00016469"/>
    <w:rsid w:val="0001681A"/>
    <w:rsid w:val="000174B5"/>
    <w:rsid w:val="00017B28"/>
    <w:rsid w:val="0002002D"/>
    <w:rsid w:val="000200D1"/>
    <w:rsid w:val="0002012B"/>
    <w:rsid w:val="0002014F"/>
    <w:rsid w:val="0002054B"/>
    <w:rsid w:val="000209AC"/>
    <w:rsid w:val="00021344"/>
    <w:rsid w:val="00021C3E"/>
    <w:rsid w:val="00021C9E"/>
    <w:rsid w:val="000222B2"/>
    <w:rsid w:val="00022496"/>
    <w:rsid w:val="0002277C"/>
    <w:rsid w:val="00022FA3"/>
    <w:rsid w:val="00023092"/>
    <w:rsid w:val="000231A7"/>
    <w:rsid w:val="000232B1"/>
    <w:rsid w:val="000233E1"/>
    <w:rsid w:val="00024010"/>
    <w:rsid w:val="0002416D"/>
    <w:rsid w:val="0002544D"/>
    <w:rsid w:val="00025631"/>
    <w:rsid w:val="0002583B"/>
    <w:rsid w:val="0002584E"/>
    <w:rsid w:val="000258EC"/>
    <w:rsid w:val="00025B40"/>
    <w:rsid w:val="00025B9E"/>
    <w:rsid w:val="00026E1B"/>
    <w:rsid w:val="0002717A"/>
    <w:rsid w:val="000273A1"/>
    <w:rsid w:val="000274DA"/>
    <w:rsid w:val="0002766D"/>
    <w:rsid w:val="00027DD8"/>
    <w:rsid w:val="000300C3"/>
    <w:rsid w:val="000304E1"/>
    <w:rsid w:val="00030803"/>
    <w:rsid w:val="0003114B"/>
    <w:rsid w:val="0003169E"/>
    <w:rsid w:val="00031B00"/>
    <w:rsid w:val="00031CD7"/>
    <w:rsid w:val="000321CB"/>
    <w:rsid w:val="00032825"/>
    <w:rsid w:val="00032A9E"/>
    <w:rsid w:val="00032C71"/>
    <w:rsid w:val="00032CC8"/>
    <w:rsid w:val="00032CEE"/>
    <w:rsid w:val="00034B8B"/>
    <w:rsid w:val="00034E04"/>
    <w:rsid w:val="00035282"/>
    <w:rsid w:val="0003529B"/>
    <w:rsid w:val="00035B02"/>
    <w:rsid w:val="00035E15"/>
    <w:rsid w:val="00036476"/>
    <w:rsid w:val="0003687A"/>
    <w:rsid w:val="00036CF4"/>
    <w:rsid w:val="0003710D"/>
    <w:rsid w:val="0003723B"/>
    <w:rsid w:val="0003724E"/>
    <w:rsid w:val="0003756C"/>
    <w:rsid w:val="0004031F"/>
    <w:rsid w:val="000405C5"/>
    <w:rsid w:val="00040944"/>
    <w:rsid w:val="000409FC"/>
    <w:rsid w:val="00041212"/>
    <w:rsid w:val="000416B1"/>
    <w:rsid w:val="0004189B"/>
    <w:rsid w:val="00042023"/>
    <w:rsid w:val="000421DF"/>
    <w:rsid w:val="000426D6"/>
    <w:rsid w:val="0004274D"/>
    <w:rsid w:val="000429CE"/>
    <w:rsid w:val="00042A69"/>
    <w:rsid w:val="00043073"/>
    <w:rsid w:val="00043275"/>
    <w:rsid w:val="0004330F"/>
    <w:rsid w:val="00043348"/>
    <w:rsid w:val="00043A62"/>
    <w:rsid w:val="00043E2F"/>
    <w:rsid w:val="00043F73"/>
    <w:rsid w:val="00043FD2"/>
    <w:rsid w:val="00044743"/>
    <w:rsid w:val="0004476B"/>
    <w:rsid w:val="0004483F"/>
    <w:rsid w:val="000448E9"/>
    <w:rsid w:val="00044E66"/>
    <w:rsid w:val="00045ECF"/>
    <w:rsid w:val="000460CA"/>
    <w:rsid w:val="000461F4"/>
    <w:rsid w:val="000465AA"/>
    <w:rsid w:val="00046CB4"/>
    <w:rsid w:val="00047DBE"/>
    <w:rsid w:val="0005011E"/>
    <w:rsid w:val="000508CC"/>
    <w:rsid w:val="00050B93"/>
    <w:rsid w:val="00050C3C"/>
    <w:rsid w:val="0005138B"/>
    <w:rsid w:val="000513E0"/>
    <w:rsid w:val="00051F20"/>
    <w:rsid w:val="00051FB6"/>
    <w:rsid w:val="00052264"/>
    <w:rsid w:val="000522B7"/>
    <w:rsid w:val="0005236F"/>
    <w:rsid w:val="0005253F"/>
    <w:rsid w:val="000527BE"/>
    <w:rsid w:val="00052C37"/>
    <w:rsid w:val="00053717"/>
    <w:rsid w:val="000539FC"/>
    <w:rsid w:val="00053A12"/>
    <w:rsid w:val="000545A9"/>
    <w:rsid w:val="0005460A"/>
    <w:rsid w:val="00054ADF"/>
    <w:rsid w:val="00055F1C"/>
    <w:rsid w:val="00056700"/>
    <w:rsid w:val="00056880"/>
    <w:rsid w:val="00056A14"/>
    <w:rsid w:val="00056C4F"/>
    <w:rsid w:val="00057617"/>
    <w:rsid w:val="00057EEC"/>
    <w:rsid w:val="00057F09"/>
    <w:rsid w:val="00060167"/>
    <w:rsid w:val="000601E6"/>
    <w:rsid w:val="00060AE0"/>
    <w:rsid w:val="00060CE5"/>
    <w:rsid w:val="0006105A"/>
    <w:rsid w:val="0006127A"/>
    <w:rsid w:val="000612E8"/>
    <w:rsid w:val="000616FA"/>
    <w:rsid w:val="00061B65"/>
    <w:rsid w:val="00061BDE"/>
    <w:rsid w:val="00062110"/>
    <w:rsid w:val="0006285B"/>
    <w:rsid w:val="0006314F"/>
    <w:rsid w:val="00063409"/>
    <w:rsid w:val="00063427"/>
    <w:rsid w:val="00063AEE"/>
    <w:rsid w:val="00063B95"/>
    <w:rsid w:val="0006420D"/>
    <w:rsid w:val="00064B1C"/>
    <w:rsid w:val="00065871"/>
    <w:rsid w:val="0006644B"/>
    <w:rsid w:val="000668BE"/>
    <w:rsid w:val="00066948"/>
    <w:rsid w:val="000675D1"/>
    <w:rsid w:val="0006795A"/>
    <w:rsid w:val="00067C30"/>
    <w:rsid w:val="00070293"/>
    <w:rsid w:val="0007078C"/>
    <w:rsid w:val="00070D47"/>
    <w:rsid w:val="00070F09"/>
    <w:rsid w:val="0007169C"/>
    <w:rsid w:val="000719E1"/>
    <w:rsid w:val="00071FDD"/>
    <w:rsid w:val="000727F6"/>
    <w:rsid w:val="00072AB9"/>
    <w:rsid w:val="00072D21"/>
    <w:rsid w:val="00073521"/>
    <w:rsid w:val="00073948"/>
    <w:rsid w:val="00073CDE"/>
    <w:rsid w:val="00074182"/>
    <w:rsid w:val="0007428F"/>
    <w:rsid w:val="00074608"/>
    <w:rsid w:val="00074C6F"/>
    <w:rsid w:val="0007566F"/>
    <w:rsid w:val="00075C86"/>
    <w:rsid w:val="00075F9E"/>
    <w:rsid w:val="0007649F"/>
    <w:rsid w:val="00076561"/>
    <w:rsid w:val="00076921"/>
    <w:rsid w:val="00076B24"/>
    <w:rsid w:val="000770AB"/>
    <w:rsid w:val="000775DE"/>
    <w:rsid w:val="000776E5"/>
    <w:rsid w:val="0007780C"/>
    <w:rsid w:val="00077948"/>
    <w:rsid w:val="00077AEA"/>
    <w:rsid w:val="0008029F"/>
    <w:rsid w:val="00080A9B"/>
    <w:rsid w:val="00080BF3"/>
    <w:rsid w:val="00080EE2"/>
    <w:rsid w:val="00081D66"/>
    <w:rsid w:val="000820FB"/>
    <w:rsid w:val="00082527"/>
    <w:rsid w:val="00082DA8"/>
    <w:rsid w:val="00083F8A"/>
    <w:rsid w:val="00084361"/>
    <w:rsid w:val="00084D0A"/>
    <w:rsid w:val="00084D84"/>
    <w:rsid w:val="000853A4"/>
    <w:rsid w:val="00085B5F"/>
    <w:rsid w:val="00085EAE"/>
    <w:rsid w:val="00085F51"/>
    <w:rsid w:val="00085FC1"/>
    <w:rsid w:val="00085FF5"/>
    <w:rsid w:val="000861AE"/>
    <w:rsid w:val="00086538"/>
    <w:rsid w:val="00086639"/>
    <w:rsid w:val="000866F8"/>
    <w:rsid w:val="000869F6"/>
    <w:rsid w:val="00086A49"/>
    <w:rsid w:val="00086C87"/>
    <w:rsid w:val="00087539"/>
    <w:rsid w:val="00087CBC"/>
    <w:rsid w:val="00087FAF"/>
    <w:rsid w:val="0009074C"/>
    <w:rsid w:val="00090F01"/>
    <w:rsid w:val="00091A4E"/>
    <w:rsid w:val="00091AEE"/>
    <w:rsid w:val="00091D70"/>
    <w:rsid w:val="00092538"/>
    <w:rsid w:val="00092980"/>
    <w:rsid w:val="00093204"/>
    <w:rsid w:val="00093BC4"/>
    <w:rsid w:val="00093EEB"/>
    <w:rsid w:val="00094381"/>
    <w:rsid w:val="00094A01"/>
    <w:rsid w:val="00094A1D"/>
    <w:rsid w:val="00094C78"/>
    <w:rsid w:val="0009539A"/>
    <w:rsid w:val="00095AB5"/>
    <w:rsid w:val="00095D88"/>
    <w:rsid w:val="00095E61"/>
    <w:rsid w:val="00095FF3"/>
    <w:rsid w:val="000960DE"/>
    <w:rsid w:val="000963BF"/>
    <w:rsid w:val="0009667C"/>
    <w:rsid w:val="000967F3"/>
    <w:rsid w:val="000969FD"/>
    <w:rsid w:val="00096F25"/>
    <w:rsid w:val="000A02B7"/>
    <w:rsid w:val="000A08D7"/>
    <w:rsid w:val="000A0AAE"/>
    <w:rsid w:val="000A18AB"/>
    <w:rsid w:val="000A1BF2"/>
    <w:rsid w:val="000A1C45"/>
    <w:rsid w:val="000A1D2D"/>
    <w:rsid w:val="000A1EB9"/>
    <w:rsid w:val="000A263A"/>
    <w:rsid w:val="000A26FF"/>
    <w:rsid w:val="000A2CB1"/>
    <w:rsid w:val="000A306A"/>
    <w:rsid w:val="000A33A7"/>
    <w:rsid w:val="000A35A3"/>
    <w:rsid w:val="000A3645"/>
    <w:rsid w:val="000A38EC"/>
    <w:rsid w:val="000A412B"/>
    <w:rsid w:val="000A4164"/>
    <w:rsid w:val="000A422A"/>
    <w:rsid w:val="000A424C"/>
    <w:rsid w:val="000A4596"/>
    <w:rsid w:val="000A485D"/>
    <w:rsid w:val="000A490B"/>
    <w:rsid w:val="000A4977"/>
    <w:rsid w:val="000A4AC5"/>
    <w:rsid w:val="000A4DD8"/>
    <w:rsid w:val="000A5255"/>
    <w:rsid w:val="000A534C"/>
    <w:rsid w:val="000A54FD"/>
    <w:rsid w:val="000A5B65"/>
    <w:rsid w:val="000A5CE3"/>
    <w:rsid w:val="000A5CEA"/>
    <w:rsid w:val="000A60F9"/>
    <w:rsid w:val="000A6767"/>
    <w:rsid w:val="000A6979"/>
    <w:rsid w:val="000A6ACF"/>
    <w:rsid w:val="000A6D01"/>
    <w:rsid w:val="000A6E21"/>
    <w:rsid w:val="000A7403"/>
    <w:rsid w:val="000A7405"/>
    <w:rsid w:val="000A76A9"/>
    <w:rsid w:val="000A7BA1"/>
    <w:rsid w:val="000B035C"/>
    <w:rsid w:val="000B03FB"/>
    <w:rsid w:val="000B07C3"/>
    <w:rsid w:val="000B093F"/>
    <w:rsid w:val="000B0D21"/>
    <w:rsid w:val="000B0F7D"/>
    <w:rsid w:val="000B1257"/>
    <w:rsid w:val="000B17BD"/>
    <w:rsid w:val="000B25FC"/>
    <w:rsid w:val="000B2EF0"/>
    <w:rsid w:val="000B2F89"/>
    <w:rsid w:val="000B302A"/>
    <w:rsid w:val="000B30E3"/>
    <w:rsid w:val="000B3211"/>
    <w:rsid w:val="000B35A1"/>
    <w:rsid w:val="000B3642"/>
    <w:rsid w:val="000B38CC"/>
    <w:rsid w:val="000B4569"/>
    <w:rsid w:val="000B4651"/>
    <w:rsid w:val="000B4D36"/>
    <w:rsid w:val="000B4E4A"/>
    <w:rsid w:val="000B4E77"/>
    <w:rsid w:val="000B5280"/>
    <w:rsid w:val="000B568D"/>
    <w:rsid w:val="000B5743"/>
    <w:rsid w:val="000B5A06"/>
    <w:rsid w:val="000B5C3D"/>
    <w:rsid w:val="000B6087"/>
    <w:rsid w:val="000B63AF"/>
    <w:rsid w:val="000B63D8"/>
    <w:rsid w:val="000B66CB"/>
    <w:rsid w:val="000B6AC8"/>
    <w:rsid w:val="000B6FA0"/>
    <w:rsid w:val="000B7162"/>
    <w:rsid w:val="000B74A2"/>
    <w:rsid w:val="000B78A1"/>
    <w:rsid w:val="000B796A"/>
    <w:rsid w:val="000B7CE9"/>
    <w:rsid w:val="000B7E72"/>
    <w:rsid w:val="000B7E95"/>
    <w:rsid w:val="000C0038"/>
    <w:rsid w:val="000C0327"/>
    <w:rsid w:val="000C0425"/>
    <w:rsid w:val="000C0F7A"/>
    <w:rsid w:val="000C115B"/>
    <w:rsid w:val="000C2553"/>
    <w:rsid w:val="000C2858"/>
    <w:rsid w:val="000C2898"/>
    <w:rsid w:val="000C289D"/>
    <w:rsid w:val="000C28CB"/>
    <w:rsid w:val="000C2905"/>
    <w:rsid w:val="000C29D4"/>
    <w:rsid w:val="000C2A08"/>
    <w:rsid w:val="000C2E0A"/>
    <w:rsid w:val="000C31B3"/>
    <w:rsid w:val="000C33B1"/>
    <w:rsid w:val="000C3677"/>
    <w:rsid w:val="000C3B25"/>
    <w:rsid w:val="000C3E2B"/>
    <w:rsid w:val="000C42CD"/>
    <w:rsid w:val="000C432A"/>
    <w:rsid w:val="000C4371"/>
    <w:rsid w:val="000C4514"/>
    <w:rsid w:val="000C559E"/>
    <w:rsid w:val="000C571D"/>
    <w:rsid w:val="000C5B17"/>
    <w:rsid w:val="000C5F40"/>
    <w:rsid w:val="000C5F58"/>
    <w:rsid w:val="000C6491"/>
    <w:rsid w:val="000C664C"/>
    <w:rsid w:val="000C66EF"/>
    <w:rsid w:val="000C691F"/>
    <w:rsid w:val="000C6A05"/>
    <w:rsid w:val="000C7242"/>
    <w:rsid w:val="000C761B"/>
    <w:rsid w:val="000C78CE"/>
    <w:rsid w:val="000C7B74"/>
    <w:rsid w:val="000C7C31"/>
    <w:rsid w:val="000C7CDE"/>
    <w:rsid w:val="000C7DDE"/>
    <w:rsid w:val="000D03B5"/>
    <w:rsid w:val="000D05FE"/>
    <w:rsid w:val="000D0A68"/>
    <w:rsid w:val="000D1480"/>
    <w:rsid w:val="000D1AEA"/>
    <w:rsid w:val="000D1D4E"/>
    <w:rsid w:val="000D1EDA"/>
    <w:rsid w:val="000D23B9"/>
    <w:rsid w:val="000D2834"/>
    <w:rsid w:val="000D2907"/>
    <w:rsid w:val="000D2B89"/>
    <w:rsid w:val="000D330B"/>
    <w:rsid w:val="000D3838"/>
    <w:rsid w:val="000D3B7B"/>
    <w:rsid w:val="000D3FB7"/>
    <w:rsid w:val="000D420D"/>
    <w:rsid w:val="000D469F"/>
    <w:rsid w:val="000D4800"/>
    <w:rsid w:val="000D5CA8"/>
    <w:rsid w:val="000D5CB5"/>
    <w:rsid w:val="000D6159"/>
    <w:rsid w:val="000D639B"/>
    <w:rsid w:val="000D640A"/>
    <w:rsid w:val="000D73ED"/>
    <w:rsid w:val="000D7ABC"/>
    <w:rsid w:val="000D7D3E"/>
    <w:rsid w:val="000E070F"/>
    <w:rsid w:val="000E0745"/>
    <w:rsid w:val="000E0867"/>
    <w:rsid w:val="000E0B74"/>
    <w:rsid w:val="000E0E9C"/>
    <w:rsid w:val="000E0F47"/>
    <w:rsid w:val="000E150E"/>
    <w:rsid w:val="000E1590"/>
    <w:rsid w:val="000E1C00"/>
    <w:rsid w:val="000E2493"/>
    <w:rsid w:val="000E2A9B"/>
    <w:rsid w:val="000E2CDA"/>
    <w:rsid w:val="000E3118"/>
    <w:rsid w:val="000E3366"/>
    <w:rsid w:val="000E35BE"/>
    <w:rsid w:val="000E3B46"/>
    <w:rsid w:val="000E472D"/>
    <w:rsid w:val="000E4F66"/>
    <w:rsid w:val="000E5647"/>
    <w:rsid w:val="000E56B9"/>
    <w:rsid w:val="000E56C7"/>
    <w:rsid w:val="000E5A1A"/>
    <w:rsid w:val="000E614D"/>
    <w:rsid w:val="000E6180"/>
    <w:rsid w:val="000E660B"/>
    <w:rsid w:val="000E6ADF"/>
    <w:rsid w:val="000E6B5D"/>
    <w:rsid w:val="000E7098"/>
    <w:rsid w:val="000E7842"/>
    <w:rsid w:val="000E7901"/>
    <w:rsid w:val="000E7D3E"/>
    <w:rsid w:val="000E7FBE"/>
    <w:rsid w:val="000EFEDC"/>
    <w:rsid w:val="000F00D8"/>
    <w:rsid w:val="000F05A8"/>
    <w:rsid w:val="000F076C"/>
    <w:rsid w:val="000F1ECC"/>
    <w:rsid w:val="000F28D0"/>
    <w:rsid w:val="000F30EA"/>
    <w:rsid w:val="000F379D"/>
    <w:rsid w:val="000F3C56"/>
    <w:rsid w:val="000F4249"/>
    <w:rsid w:val="000F4818"/>
    <w:rsid w:val="000F4C93"/>
    <w:rsid w:val="000F4F20"/>
    <w:rsid w:val="000F511B"/>
    <w:rsid w:val="000F53B1"/>
    <w:rsid w:val="000F57BF"/>
    <w:rsid w:val="000F5F99"/>
    <w:rsid w:val="000F6233"/>
    <w:rsid w:val="000F6B9C"/>
    <w:rsid w:val="000F6F45"/>
    <w:rsid w:val="000F7393"/>
    <w:rsid w:val="000F76BD"/>
    <w:rsid w:val="000F7781"/>
    <w:rsid w:val="000F7C7E"/>
    <w:rsid w:val="000F7F39"/>
    <w:rsid w:val="000F7F9B"/>
    <w:rsid w:val="000F7FC1"/>
    <w:rsid w:val="001007CC"/>
    <w:rsid w:val="00100BEF"/>
    <w:rsid w:val="0010101B"/>
    <w:rsid w:val="001012F7"/>
    <w:rsid w:val="00101B81"/>
    <w:rsid w:val="00102326"/>
    <w:rsid w:val="00102675"/>
    <w:rsid w:val="0010275E"/>
    <w:rsid w:val="00102D61"/>
    <w:rsid w:val="00102F62"/>
    <w:rsid w:val="0010322C"/>
    <w:rsid w:val="001036AC"/>
    <w:rsid w:val="00103F3C"/>
    <w:rsid w:val="0010403B"/>
    <w:rsid w:val="0010406A"/>
    <w:rsid w:val="001045D8"/>
    <w:rsid w:val="00104D28"/>
    <w:rsid w:val="00104DB4"/>
    <w:rsid w:val="001050A6"/>
    <w:rsid w:val="001053A9"/>
    <w:rsid w:val="001053EB"/>
    <w:rsid w:val="001054CA"/>
    <w:rsid w:val="00105535"/>
    <w:rsid w:val="00105671"/>
    <w:rsid w:val="00105765"/>
    <w:rsid w:val="00106A45"/>
    <w:rsid w:val="00107E5D"/>
    <w:rsid w:val="001100A7"/>
    <w:rsid w:val="001102E2"/>
    <w:rsid w:val="001104A6"/>
    <w:rsid w:val="001109FF"/>
    <w:rsid w:val="00110A1C"/>
    <w:rsid w:val="001118CB"/>
    <w:rsid w:val="00111B99"/>
    <w:rsid w:val="00111F81"/>
    <w:rsid w:val="00112296"/>
    <w:rsid w:val="0011258A"/>
    <w:rsid w:val="001128BE"/>
    <w:rsid w:val="0011343F"/>
    <w:rsid w:val="00113C12"/>
    <w:rsid w:val="00113CF2"/>
    <w:rsid w:val="00113DD5"/>
    <w:rsid w:val="001148A7"/>
    <w:rsid w:val="00114A98"/>
    <w:rsid w:val="00114C17"/>
    <w:rsid w:val="00114F10"/>
    <w:rsid w:val="00114F84"/>
    <w:rsid w:val="0011501A"/>
    <w:rsid w:val="001155A4"/>
    <w:rsid w:val="001157FB"/>
    <w:rsid w:val="0011588C"/>
    <w:rsid w:val="00116147"/>
    <w:rsid w:val="001164CB"/>
    <w:rsid w:val="001165D5"/>
    <w:rsid w:val="001167FC"/>
    <w:rsid w:val="00116CC7"/>
    <w:rsid w:val="00116D04"/>
    <w:rsid w:val="00116F8A"/>
    <w:rsid w:val="00116FC0"/>
    <w:rsid w:val="00117235"/>
    <w:rsid w:val="00117523"/>
    <w:rsid w:val="00117532"/>
    <w:rsid w:val="00117762"/>
    <w:rsid w:val="0011786D"/>
    <w:rsid w:val="00117A25"/>
    <w:rsid w:val="00117B24"/>
    <w:rsid w:val="00117CE1"/>
    <w:rsid w:val="00117D15"/>
    <w:rsid w:val="00120188"/>
    <w:rsid w:val="001205EF"/>
    <w:rsid w:val="0012086C"/>
    <w:rsid w:val="00120BCA"/>
    <w:rsid w:val="00120CA8"/>
    <w:rsid w:val="001211F3"/>
    <w:rsid w:val="001214DB"/>
    <w:rsid w:val="00121A14"/>
    <w:rsid w:val="00121D4F"/>
    <w:rsid w:val="001224BC"/>
    <w:rsid w:val="00122B48"/>
    <w:rsid w:val="00122C74"/>
    <w:rsid w:val="001234FB"/>
    <w:rsid w:val="00123999"/>
    <w:rsid w:val="00124415"/>
    <w:rsid w:val="00124CDD"/>
    <w:rsid w:val="00125473"/>
    <w:rsid w:val="001256E7"/>
    <w:rsid w:val="00126EAA"/>
    <w:rsid w:val="001275D7"/>
    <w:rsid w:val="00127983"/>
    <w:rsid w:val="00127F40"/>
    <w:rsid w:val="001300B9"/>
    <w:rsid w:val="001302F4"/>
    <w:rsid w:val="00130433"/>
    <w:rsid w:val="00130845"/>
    <w:rsid w:val="00130880"/>
    <w:rsid w:val="001313CC"/>
    <w:rsid w:val="00131654"/>
    <w:rsid w:val="001316A6"/>
    <w:rsid w:val="00131AF5"/>
    <w:rsid w:val="00131DC3"/>
    <w:rsid w:val="00132074"/>
    <w:rsid w:val="0013225E"/>
    <w:rsid w:val="001325B3"/>
    <w:rsid w:val="00132BCF"/>
    <w:rsid w:val="001349F6"/>
    <w:rsid w:val="00134C3A"/>
    <w:rsid w:val="00134C71"/>
    <w:rsid w:val="001352EB"/>
    <w:rsid w:val="001354F2"/>
    <w:rsid w:val="00135725"/>
    <w:rsid w:val="00135D54"/>
    <w:rsid w:val="00135E4C"/>
    <w:rsid w:val="00135F6B"/>
    <w:rsid w:val="0013619F"/>
    <w:rsid w:val="0013684B"/>
    <w:rsid w:val="00136AD7"/>
    <w:rsid w:val="00136FB1"/>
    <w:rsid w:val="001373F5"/>
    <w:rsid w:val="00137419"/>
    <w:rsid w:val="00137860"/>
    <w:rsid w:val="00137EE1"/>
    <w:rsid w:val="00137FA6"/>
    <w:rsid w:val="00140033"/>
    <w:rsid w:val="00140628"/>
    <w:rsid w:val="00140A96"/>
    <w:rsid w:val="00140F80"/>
    <w:rsid w:val="00141134"/>
    <w:rsid w:val="0014161A"/>
    <w:rsid w:val="001416A3"/>
    <w:rsid w:val="00141902"/>
    <w:rsid w:val="00141B72"/>
    <w:rsid w:val="00141B76"/>
    <w:rsid w:val="00141CED"/>
    <w:rsid w:val="0014218C"/>
    <w:rsid w:val="001421FD"/>
    <w:rsid w:val="001422FE"/>
    <w:rsid w:val="00143384"/>
    <w:rsid w:val="0014355C"/>
    <w:rsid w:val="00143560"/>
    <w:rsid w:val="0014371B"/>
    <w:rsid w:val="00143B4A"/>
    <w:rsid w:val="00143C71"/>
    <w:rsid w:val="00143F6D"/>
    <w:rsid w:val="00144481"/>
    <w:rsid w:val="00144646"/>
    <w:rsid w:val="0014469F"/>
    <w:rsid w:val="00144B34"/>
    <w:rsid w:val="00144F5A"/>
    <w:rsid w:val="001451C2"/>
    <w:rsid w:val="00145502"/>
    <w:rsid w:val="00145512"/>
    <w:rsid w:val="001455FA"/>
    <w:rsid w:val="001459FA"/>
    <w:rsid w:val="00145D76"/>
    <w:rsid w:val="00146104"/>
    <w:rsid w:val="001467B8"/>
    <w:rsid w:val="001467D4"/>
    <w:rsid w:val="001468DB"/>
    <w:rsid w:val="00146A8E"/>
    <w:rsid w:val="00147445"/>
    <w:rsid w:val="00147791"/>
    <w:rsid w:val="00147E2E"/>
    <w:rsid w:val="00150063"/>
    <w:rsid w:val="00150530"/>
    <w:rsid w:val="00150701"/>
    <w:rsid w:val="00150813"/>
    <w:rsid w:val="00150F79"/>
    <w:rsid w:val="00150FEE"/>
    <w:rsid w:val="0015116C"/>
    <w:rsid w:val="00151456"/>
    <w:rsid w:val="00151846"/>
    <w:rsid w:val="00151A15"/>
    <w:rsid w:val="00151C07"/>
    <w:rsid w:val="00152109"/>
    <w:rsid w:val="0015221F"/>
    <w:rsid w:val="001524B8"/>
    <w:rsid w:val="001525A1"/>
    <w:rsid w:val="0015295A"/>
    <w:rsid w:val="0015346A"/>
    <w:rsid w:val="00153DA4"/>
    <w:rsid w:val="00153F56"/>
    <w:rsid w:val="00154589"/>
    <w:rsid w:val="001546D1"/>
    <w:rsid w:val="001548B3"/>
    <w:rsid w:val="001549D9"/>
    <w:rsid w:val="00154F23"/>
    <w:rsid w:val="00154F91"/>
    <w:rsid w:val="001552CF"/>
    <w:rsid w:val="0015565E"/>
    <w:rsid w:val="00155CDC"/>
    <w:rsid w:val="00156280"/>
    <w:rsid w:val="00156614"/>
    <w:rsid w:val="00156BA8"/>
    <w:rsid w:val="00156BFF"/>
    <w:rsid w:val="00156F24"/>
    <w:rsid w:val="0015700A"/>
    <w:rsid w:val="001570E0"/>
    <w:rsid w:val="001573C8"/>
    <w:rsid w:val="001574C0"/>
    <w:rsid w:val="00157B45"/>
    <w:rsid w:val="00157B46"/>
    <w:rsid w:val="00157EE6"/>
    <w:rsid w:val="001606CF"/>
    <w:rsid w:val="001606F7"/>
    <w:rsid w:val="0016128D"/>
    <w:rsid w:val="0016132A"/>
    <w:rsid w:val="0016150F"/>
    <w:rsid w:val="00162433"/>
    <w:rsid w:val="00162682"/>
    <w:rsid w:val="00162972"/>
    <w:rsid w:val="00162B23"/>
    <w:rsid w:val="00162CD7"/>
    <w:rsid w:val="001631D5"/>
    <w:rsid w:val="00163349"/>
    <w:rsid w:val="0016334F"/>
    <w:rsid w:val="00163381"/>
    <w:rsid w:val="00163588"/>
    <w:rsid w:val="00163942"/>
    <w:rsid w:val="00163A4D"/>
    <w:rsid w:val="001643E1"/>
    <w:rsid w:val="00164599"/>
    <w:rsid w:val="00164674"/>
    <w:rsid w:val="00164A69"/>
    <w:rsid w:val="00164BF0"/>
    <w:rsid w:val="00164C1F"/>
    <w:rsid w:val="00164E6B"/>
    <w:rsid w:val="00164ECF"/>
    <w:rsid w:val="001661C3"/>
    <w:rsid w:val="001663C8"/>
    <w:rsid w:val="0016640F"/>
    <w:rsid w:val="0016648C"/>
    <w:rsid w:val="00166525"/>
    <w:rsid w:val="00166FA4"/>
    <w:rsid w:val="001672D5"/>
    <w:rsid w:val="0016791B"/>
    <w:rsid w:val="0016793F"/>
    <w:rsid w:val="001679C4"/>
    <w:rsid w:val="00167A41"/>
    <w:rsid w:val="00167E36"/>
    <w:rsid w:val="0017050C"/>
    <w:rsid w:val="0017089D"/>
    <w:rsid w:val="00170DAE"/>
    <w:rsid w:val="00171069"/>
    <w:rsid w:val="001713B3"/>
    <w:rsid w:val="00171401"/>
    <w:rsid w:val="00171A09"/>
    <w:rsid w:val="00171C39"/>
    <w:rsid w:val="00171F21"/>
    <w:rsid w:val="00172873"/>
    <w:rsid w:val="0017289C"/>
    <w:rsid w:val="00172AAA"/>
    <w:rsid w:val="00172C05"/>
    <w:rsid w:val="00172CA5"/>
    <w:rsid w:val="00172CBE"/>
    <w:rsid w:val="00172D58"/>
    <w:rsid w:val="00172EAB"/>
    <w:rsid w:val="001735A5"/>
    <w:rsid w:val="001739C4"/>
    <w:rsid w:val="00173CEA"/>
    <w:rsid w:val="001740B4"/>
    <w:rsid w:val="00174280"/>
    <w:rsid w:val="00174702"/>
    <w:rsid w:val="00174C07"/>
    <w:rsid w:val="00174E95"/>
    <w:rsid w:val="00174F6D"/>
    <w:rsid w:val="0017549B"/>
    <w:rsid w:val="001755A9"/>
    <w:rsid w:val="00175A2A"/>
    <w:rsid w:val="0017675C"/>
    <w:rsid w:val="001769DC"/>
    <w:rsid w:val="00176A7B"/>
    <w:rsid w:val="00176B3E"/>
    <w:rsid w:val="00177466"/>
    <w:rsid w:val="00177527"/>
    <w:rsid w:val="0017765F"/>
    <w:rsid w:val="001776AF"/>
    <w:rsid w:val="00177888"/>
    <w:rsid w:val="00177A23"/>
    <w:rsid w:val="00177EE0"/>
    <w:rsid w:val="00177EEA"/>
    <w:rsid w:val="00177FAD"/>
    <w:rsid w:val="001792CD"/>
    <w:rsid w:val="0017F27C"/>
    <w:rsid w:val="001801F1"/>
    <w:rsid w:val="0018023A"/>
    <w:rsid w:val="00180283"/>
    <w:rsid w:val="00180533"/>
    <w:rsid w:val="001805A8"/>
    <w:rsid w:val="001807CB"/>
    <w:rsid w:val="0018147D"/>
    <w:rsid w:val="00181AF3"/>
    <w:rsid w:val="00181C8A"/>
    <w:rsid w:val="00181ED2"/>
    <w:rsid w:val="0018336A"/>
    <w:rsid w:val="001837CE"/>
    <w:rsid w:val="0018386C"/>
    <w:rsid w:val="00183D8C"/>
    <w:rsid w:val="00183EA9"/>
    <w:rsid w:val="0018432F"/>
    <w:rsid w:val="001843AC"/>
    <w:rsid w:val="0018486C"/>
    <w:rsid w:val="00184874"/>
    <w:rsid w:val="00184932"/>
    <w:rsid w:val="00184DEB"/>
    <w:rsid w:val="00185009"/>
    <w:rsid w:val="00185427"/>
    <w:rsid w:val="00185454"/>
    <w:rsid w:val="00186398"/>
    <w:rsid w:val="00186433"/>
    <w:rsid w:val="00186A81"/>
    <w:rsid w:val="00186C27"/>
    <w:rsid w:val="001870CF"/>
    <w:rsid w:val="0018749A"/>
    <w:rsid w:val="00187897"/>
    <w:rsid w:val="001878E2"/>
    <w:rsid w:val="00190C11"/>
    <w:rsid w:val="00190F04"/>
    <w:rsid w:val="0019101A"/>
    <w:rsid w:val="00191349"/>
    <w:rsid w:val="00191F0B"/>
    <w:rsid w:val="00191FC8"/>
    <w:rsid w:val="0019203E"/>
    <w:rsid w:val="0019213B"/>
    <w:rsid w:val="00192880"/>
    <w:rsid w:val="00192BFB"/>
    <w:rsid w:val="00192CB6"/>
    <w:rsid w:val="00192FB0"/>
    <w:rsid w:val="00193597"/>
    <w:rsid w:val="00193833"/>
    <w:rsid w:val="00193A29"/>
    <w:rsid w:val="00193B11"/>
    <w:rsid w:val="00193C22"/>
    <w:rsid w:val="00194301"/>
    <w:rsid w:val="00194B74"/>
    <w:rsid w:val="00194C5E"/>
    <w:rsid w:val="0019547F"/>
    <w:rsid w:val="00195793"/>
    <w:rsid w:val="00195A34"/>
    <w:rsid w:val="00195BCA"/>
    <w:rsid w:val="00195C8E"/>
    <w:rsid w:val="001965D4"/>
    <w:rsid w:val="00196B42"/>
    <w:rsid w:val="00196B90"/>
    <w:rsid w:val="00196EDE"/>
    <w:rsid w:val="001972D2"/>
    <w:rsid w:val="001976CB"/>
    <w:rsid w:val="00197819"/>
    <w:rsid w:val="00197AB7"/>
    <w:rsid w:val="00197AF1"/>
    <w:rsid w:val="00197BA7"/>
    <w:rsid w:val="001A00B6"/>
    <w:rsid w:val="001A01EF"/>
    <w:rsid w:val="001A0248"/>
    <w:rsid w:val="001A035B"/>
    <w:rsid w:val="001A03F9"/>
    <w:rsid w:val="001A0443"/>
    <w:rsid w:val="001A06CB"/>
    <w:rsid w:val="001A1582"/>
    <w:rsid w:val="001A17F0"/>
    <w:rsid w:val="001A28BB"/>
    <w:rsid w:val="001A2C13"/>
    <w:rsid w:val="001A2E58"/>
    <w:rsid w:val="001A2EF8"/>
    <w:rsid w:val="001A2FA4"/>
    <w:rsid w:val="001A367C"/>
    <w:rsid w:val="001A3960"/>
    <w:rsid w:val="001A3D2A"/>
    <w:rsid w:val="001A3F5D"/>
    <w:rsid w:val="001A4045"/>
    <w:rsid w:val="001A4A5C"/>
    <w:rsid w:val="001A4B72"/>
    <w:rsid w:val="001A4F9C"/>
    <w:rsid w:val="001A56A6"/>
    <w:rsid w:val="001A5860"/>
    <w:rsid w:val="001A5ABC"/>
    <w:rsid w:val="001A62E3"/>
    <w:rsid w:val="001A682F"/>
    <w:rsid w:val="001A6A07"/>
    <w:rsid w:val="001A6AC8"/>
    <w:rsid w:val="001A6D78"/>
    <w:rsid w:val="001A6F91"/>
    <w:rsid w:val="001A7DD1"/>
    <w:rsid w:val="001B00AE"/>
    <w:rsid w:val="001B01E9"/>
    <w:rsid w:val="001B0674"/>
    <w:rsid w:val="001B08A7"/>
    <w:rsid w:val="001B0AE9"/>
    <w:rsid w:val="001B0C63"/>
    <w:rsid w:val="001B0D32"/>
    <w:rsid w:val="001B19F4"/>
    <w:rsid w:val="001B1BA2"/>
    <w:rsid w:val="001B1C81"/>
    <w:rsid w:val="001B1D83"/>
    <w:rsid w:val="001B2372"/>
    <w:rsid w:val="001B24B9"/>
    <w:rsid w:val="001B27DC"/>
    <w:rsid w:val="001B27F8"/>
    <w:rsid w:val="001B30F1"/>
    <w:rsid w:val="001B3180"/>
    <w:rsid w:val="001B3195"/>
    <w:rsid w:val="001B34FA"/>
    <w:rsid w:val="001B38BF"/>
    <w:rsid w:val="001B3B80"/>
    <w:rsid w:val="001B3E2B"/>
    <w:rsid w:val="001B477C"/>
    <w:rsid w:val="001B4B8F"/>
    <w:rsid w:val="001B4D0A"/>
    <w:rsid w:val="001B51F3"/>
    <w:rsid w:val="001B526F"/>
    <w:rsid w:val="001B5275"/>
    <w:rsid w:val="001B5CB2"/>
    <w:rsid w:val="001B606E"/>
    <w:rsid w:val="001B6298"/>
    <w:rsid w:val="001B6576"/>
    <w:rsid w:val="001B6619"/>
    <w:rsid w:val="001B70FD"/>
    <w:rsid w:val="001C0168"/>
    <w:rsid w:val="001C025D"/>
    <w:rsid w:val="001C03F1"/>
    <w:rsid w:val="001C0803"/>
    <w:rsid w:val="001C0F79"/>
    <w:rsid w:val="001C113B"/>
    <w:rsid w:val="001C16E1"/>
    <w:rsid w:val="001C1D90"/>
    <w:rsid w:val="001C1E1D"/>
    <w:rsid w:val="001C20AD"/>
    <w:rsid w:val="001C225C"/>
    <w:rsid w:val="001C2407"/>
    <w:rsid w:val="001C2760"/>
    <w:rsid w:val="001C29A3"/>
    <w:rsid w:val="001C29B3"/>
    <w:rsid w:val="001C2AC5"/>
    <w:rsid w:val="001C2B52"/>
    <w:rsid w:val="001C2FF2"/>
    <w:rsid w:val="001C3180"/>
    <w:rsid w:val="001C326A"/>
    <w:rsid w:val="001C3282"/>
    <w:rsid w:val="001C33C3"/>
    <w:rsid w:val="001C358D"/>
    <w:rsid w:val="001C3B9A"/>
    <w:rsid w:val="001C3C3B"/>
    <w:rsid w:val="001C40A0"/>
    <w:rsid w:val="001C44E0"/>
    <w:rsid w:val="001C477C"/>
    <w:rsid w:val="001C55B4"/>
    <w:rsid w:val="001C5AD5"/>
    <w:rsid w:val="001C5EC6"/>
    <w:rsid w:val="001C616C"/>
    <w:rsid w:val="001C64C1"/>
    <w:rsid w:val="001C66D8"/>
    <w:rsid w:val="001C68D5"/>
    <w:rsid w:val="001C6B5B"/>
    <w:rsid w:val="001C6B65"/>
    <w:rsid w:val="001C6CE8"/>
    <w:rsid w:val="001C7016"/>
    <w:rsid w:val="001C7195"/>
    <w:rsid w:val="001C7324"/>
    <w:rsid w:val="001C79DD"/>
    <w:rsid w:val="001C7D41"/>
    <w:rsid w:val="001C7E13"/>
    <w:rsid w:val="001C7F81"/>
    <w:rsid w:val="001D00FA"/>
    <w:rsid w:val="001D0103"/>
    <w:rsid w:val="001D060C"/>
    <w:rsid w:val="001D0880"/>
    <w:rsid w:val="001D0D5C"/>
    <w:rsid w:val="001D14DE"/>
    <w:rsid w:val="001D15D3"/>
    <w:rsid w:val="001D1653"/>
    <w:rsid w:val="001D1BF7"/>
    <w:rsid w:val="001D1F7E"/>
    <w:rsid w:val="001D2A21"/>
    <w:rsid w:val="001D2B1F"/>
    <w:rsid w:val="001D2DC2"/>
    <w:rsid w:val="001D2EB6"/>
    <w:rsid w:val="001D2EF1"/>
    <w:rsid w:val="001D3669"/>
    <w:rsid w:val="001D3C49"/>
    <w:rsid w:val="001D3F6F"/>
    <w:rsid w:val="001D4CA5"/>
    <w:rsid w:val="001D4E72"/>
    <w:rsid w:val="001D4EED"/>
    <w:rsid w:val="001D4FA2"/>
    <w:rsid w:val="001D506A"/>
    <w:rsid w:val="001D517F"/>
    <w:rsid w:val="001D51C9"/>
    <w:rsid w:val="001D52E6"/>
    <w:rsid w:val="001D5887"/>
    <w:rsid w:val="001D65B9"/>
    <w:rsid w:val="001D66AB"/>
    <w:rsid w:val="001D66C0"/>
    <w:rsid w:val="001D676C"/>
    <w:rsid w:val="001D682B"/>
    <w:rsid w:val="001D6C0C"/>
    <w:rsid w:val="001D6F8B"/>
    <w:rsid w:val="001D70C4"/>
    <w:rsid w:val="001D7500"/>
    <w:rsid w:val="001D7A39"/>
    <w:rsid w:val="001D7BFE"/>
    <w:rsid w:val="001E047B"/>
    <w:rsid w:val="001E070C"/>
    <w:rsid w:val="001E08DB"/>
    <w:rsid w:val="001E0F7B"/>
    <w:rsid w:val="001E119F"/>
    <w:rsid w:val="001E120E"/>
    <w:rsid w:val="001E12B2"/>
    <w:rsid w:val="001E142C"/>
    <w:rsid w:val="001E1DF9"/>
    <w:rsid w:val="001E2131"/>
    <w:rsid w:val="001E2955"/>
    <w:rsid w:val="001E2D4E"/>
    <w:rsid w:val="001E2F41"/>
    <w:rsid w:val="001E311E"/>
    <w:rsid w:val="001E3340"/>
    <w:rsid w:val="001E37E1"/>
    <w:rsid w:val="001E3F4E"/>
    <w:rsid w:val="001E4076"/>
    <w:rsid w:val="001E4612"/>
    <w:rsid w:val="001E488E"/>
    <w:rsid w:val="001E49AD"/>
    <w:rsid w:val="001E4ACB"/>
    <w:rsid w:val="001E4DFD"/>
    <w:rsid w:val="001E51AB"/>
    <w:rsid w:val="001E52B0"/>
    <w:rsid w:val="001E616B"/>
    <w:rsid w:val="001E6850"/>
    <w:rsid w:val="001E68EE"/>
    <w:rsid w:val="001E6C86"/>
    <w:rsid w:val="001E6D9B"/>
    <w:rsid w:val="001E6DC2"/>
    <w:rsid w:val="001E704E"/>
    <w:rsid w:val="001E70C2"/>
    <w:rsid w:val="001E7113"/>
    <w:rsid w:val="001E7120"/>
    <w:rsid w:val="001E74F4"/>
    <w:rsid w:val="001E7C2D"/>
    <w:rsid w:val="001E7D4F"/>
    <w:rsid w:val="001F03A1"/>
    <w:rsid w:val="001F0828"/>
    <w:rsid w:val="001F0F18"/>
    <w:rsid w:val="001F1069"/>
    <w:rsid w:val="001F1633"/>
    <w:rsid w:val="001F1B27"/>
    <w:rsid w:val="001F20F1"/>
    <w:rsid w:val="001F2846"/>
    <w:rsid w:val="001F29BC"/>
    <w:rsid w:val="001F2CBA"/>
    <w:rsid w:val="001F2E48"/>
    <w:rsid w:val="001F3284"/>
    <w:rsid w:val="001F3487"/>
    <w:rsid w:val="001F3542"/>
    <w:rsid w:val="001F393F"/>
    <w:rsid w:val="001F3962"/>
    <w:rsid w:val="001F3F64"/>
    <w:rsid w:val="001F4113"/>
    <w:rsid w:val="001F41D2"/>
    <w:rsid w:val="001F4665"/>
    <w:rsid w:val="001F5893"/>
    <w:rsid w:val="001F58CF"/>
    <w:rsid w:val="001F5A56"/>
    <w:rsid w:val="001F5B2A"/>
    <w:rsid w:val="001F5CEF"/>
    <w:rsid w:val="001F5E72"/>
    <w:rsid w:val="001F6300"/>
    <w:rsid w:val="001F6338"/>
    <w:rsid w:val="001F657D"/>
    <w:rsid w:val="001F6E2B"/>
    <w:rsid w:val="001F6FA0"/>
    <w:rsid w:val="001F7066"/>
    <w:rsid w:val="001F70A7"/>
    <w:rsid w:val="001F726E"/>
    <w:rsid w:val="001F754C"/>
    <w:rsid w:val="001F7868"/>
    <w:rsid w:val="002003C5"/>
    <w:rsid w:val="00200A50"/>
    <w:rsid w:val="00200D2B"/>
    <w:rsid w:val="00200D52"/>
    <w:rsid w:val="00200DE6"/>
    <w:rsid w:val="00201080"/>
    <w:rsid w:val="002010C1"/>
    <w:rsid w:val="002012A3"/>
    <w:rsid w:val="00201378"/>
    <w:rsid w:val="00201767"/>
    <w:rsid w:val="0020180C"/>
    <w:rsid w:val="00201AD9"/>
    <w:rsid w:val="00201D0A"/>
    <w:rsid w:val="002024AE"/>
    <w:rsid w:val="00202788"/>
    <w:rsid w:val="00202F71"/>
    <w:rsid w:val="002034E3"/>
    <w:rsid w:val="00203B03"/>
    <w:rsid w:val="00204177"/>
    <w:rsid w:val="00204276"/>
    <w:rsid w:val="002047EA"/>
    <w:rsid w:val="00204AB6"/>
    <w:rsid w:val="00205303"/>
    <w:rsid w:val="00205BAA"/>
    <w:rsid w:val="00205BC1"/>
    <w:rsid w:val="00205DA0"/>
    <w:rsid w:val="00206075"/>
    <w:rsid w:val="002061E4"/>
    <w:rsid w:val="002064F3"/>
    <w:rsid w:val="002065BB"/>
    <w:rsid w:val="002066EF"/>
    <w:rsid w:val="002067D5"/>
    <w:rsid w:val="00206DE3"/>
    <w:rsid w:val="00207119"/>
    <w:rsid w:val="00207368"/>
    <w:rsid w:val="0020747C"/>
    <w:rsid w:val="0020760D"/>
    <w:rsid w:val="002105D7"/>
    <w:rsid w:val="00210683"/>
    <w:rsid w:val="00210A65"/>
    <w:rsid w:val="00210CB3"/>
    <w:rsid w:val="00210D44"/>
    <w:rsid w:val="00210D6E"/>
    <w:rsid w:val="0021152C"/>
    <w:rsid w:val="002121D7"/>
    <w:rsid w:val="00212A99"/>
    <w:rsid w:val="002130E9"/>
    <w:rsid w:val="0021367B"/>
    <w:rsid w:val="00213B73"/>
    <w:rsid w:val="0021432D"/>
    <w:rsid w:val="00214D90"/>
    <w:rsid w:val="00214DC5"/>
    <w:rsid w:val="0021549B"/>
    <w:rsid w:val="0021568D"/>
    <w:rsid w:val="002156CF"/>
    <w:rsid w:val="00215F9C"/>
    <w:rsid w:val="002163AA"/>
    <w:rsid w:val="00216919"/>
    <w:rsid w:val="00216BAE"/>
    <w:rsid w:val="00216F56"/>
    <w:rsid w:val="002171F5"/>
    <w:rsid w:val="002172B5"/>
    <w:rsid w:val="002177DC"/>
    <w:rsid w:val="00217C72"/>
    <w:rsid w:val="00217ED5"/>
    <w:rsid w:val="002204E5"/>
    <w:rsid w:val="00220A90"/>
    <w:rsid w:val="00220DAD"/>
    <w:rsid w:val="002214BB"/>
    <w:rsid w:val="00221917"/>
    <w:rsid w:val="002219B2"/>
    <w:rsid w:val="00221C47"/>
    <w:rsid w:val="00221EC0"/>
    <w:rsid w:val="0022263C"/>
    <w:rsid w:val="00222D23"/>
    <w:rsid w:val="002232AA"/>
    <w:rsid w:val="00224175"/>
    <w:rsid w:val="0022485E"/>
    <w:rsid w:val="00224B7F"/>
    <w:rsid w:val="00224F15"/>
    <w:rsid w:val="00225238"/>
    <w:rsid w:val="0022546D"/>
    <w:rsid w:val="002255A5"/>
    <w:rsid w:val="002256BA"/>
    <w:rsid w:val="002257DD"/>
    <w:rsid w:val="00225D37"/>
    <w:rsid w:val="0022618D"/>
    <w:rsid w:val="00226604"/>
    <w:rsid w:val="002268D2"/>
    <w:rsid w:val="00226C52"/>
    <w:rsid w:val="00226EDD"/>
    <w:rsid w:val="002275B2"/>
    <w:rsid w:val="00227645"/>
    <w:rsid w:val="00227BF7"/>
    <w:rsid w:val="00227D57"/>
    <w:rsid w:val="00231049"/>
    <w:rsid w:val="002314D2"/>
    <w:rsid w:val="00232125"/>
    <w:rsid w:val="0023218D"/>
    <w:rsid w:val="002321DE"/>
    <w:rsid w:val="002322FF"/>
    <w:rsid w:val="00232501"/>
    <w:rsid w:val="00232F53"/>
    <w:rsid w:val="0023305C"/>
    <w:rsid w:val="0023308A"/>
    <w:rsid w:val="0023442C"/>
    <w:rsid w:val="00234448"/>
    <w:rsid w:val="00234B9E"/>
    <w:rsid w:val="00235AD0"/>
    <w:rsid w:val="00235B16"/>
    <w:rsid w:val="00235B21"/>
    <w:rsid w:val="00235E91"/>
    <w:rsid w:val="0023605B"/>
    <w:rsid w:val="002366F7"/>
    <w:rsid w:val="0023688B"/>
    <w:rsid w:val="0023689A"/>
    <w:rsid w:val="00236961"/>
    <w:rsid w:val="00236A8A"/>
    <w:rsid w:val="00237473"/>
    <w:rsid w:val="0023749D"/>
    <w:rsid w:val="00237791"/>
    <w:rsid w:val="00237870"/>
    <w:rsid w:val="00237A7E"/>
    <w:rsid w:val="00237AF0"/>
    <w:rsid w:val="00237B94"/>
    <w:rsid w:val="00237CA7"/>
    <w:rsid w:val="00237E6D"/>
    <w:rsid w:val="00237FBC"/>
    <w:rsid w:val="00240540"/>
    <w:rsid w:val="00240764"/>
    <w:rsid w:val="00240FC4"/>
    <w:rsid w:val="002415F5"/>
    <w:rsid w:val="0024180C"/>
    <w:rsid w:val="00241881"/>
    <w:rsid w:val="00241914"/>
    <w:rsid w:val="002419C9"/>
    <w:rsid w:val="00241AA5"/>
    <w:rsid w:val="00241D88"/>
    <w:rsid w:val="002420FC"/>
    <w:rsid w:val="0024224D"/>
    <w:rsid w:val="0024261A"/>
    <w:rsid w:val="0024294C"/>
    <w:rsid w:val="00242B90"/>
    <w:rsid w:val="0024359F"/>
    <w:rsid w:val="002437EB"/>
    <w:rsid w:val="00243B47"/>
    <w:rsid w:val="00243B53"/>
    <w:rsid w:val="002445A4"/>
    <w:rsid w:val="002449C6"/>
    <w:rsid w:val="00244E49"/>
    <w:rsid w:val="002454AA"/>
    <w:rsid w:val="00245958"/>
    <w:rsid w:val="00245991"/>
    <w:rsid w:val="002461BA"/>
    <w:rsid w:val="00246656"/>
    <w:rsid w:val="00246B03"/>
    <w:rsid w:val="00246EE4"/>
    <w:rsid w:val="00246F13"/>
    <w:rsid w:val="00247110"/>
    <w:rsid w:val="002475F5"/>
    <w:rsid w:val="0025048D"/>
    <w:rsid w:val="00250B82"/>
    <w:rsid w:val="002514E0"/>
    <w:rsid w:val="002514ED"/>
    <w:rsid w:val="00251B0C"/>
    <w:rsid w:val="00251BC0"/>
    <w:rsid w:val="0025209B"/>
    <w:rsid w:val="002526C8"/>
    <w:rsid w:val="00252C46"/>
    <w:rsid w:val="00252D82"/>
    <w:rsid w:val="00252EB8"/>
    <w:rsid w:val="002532CA"/>
    <w:rsid w:val="00253975"/>
    <w:rsid w:val="002543D8"/>
    <w:rsid w:val="00254516"/>
    <w:rsid w:val="00254B8F"/>
    <w:rsid w:val="002550F0"/>
    <w:rsid w:val="002552C3"/>
    <w:rsid w:val="0025585C"/>
    <w:rsid w:val="00255AD9"/>
    <w:rsid w:val="00255B30"/>
    <w:rsid w:val="0025621D"/>
    <w:rsid w:val="002562BE"/>
    <w:rsid w:val="0025652F"/>
    <w:rsid w:val="00257C43"/>
    <w:rsid w:val="00257F9F"/>
    <w:rsid w:val="0026005C"/>
    <w:rsid w:val="002600D0"/>
    <w:rsid w:val="0026069E"/>
    <w:rsid w:val="00260FC9"/>
    <w:rsid w:val="00261151"/>
    <w:rsid w:val="00261954"/>
    <w:rsid w:val="00261BDC"/>
    <w:rsid w:val="00261BFE"/>
    <w:rsid w:val="00261EBD"/>
    <w:rsid w:val="002626AF"/>
    <w:rsid w:val="0026284F"/>
    <w:rsid w:val="00262CA8"/>
    <w:rsid w:val="00263B6C"/>
    <w:rsid w:val="00264057"/>
    <w:rsid w:val="00264CF6"/>
    <w:rsid w:val="00265272"/>
    <w:rsid w:val="002652B7"/>
    <w:rsid w:val="002652EE"/>
    <w:rsid w:val="002653EC"/>
    <w:rsid w:val="002655CC"/>
    <w:rsid w:val="00265BA9"/>
    <w:rsid w:val="00265ECE"/>
    <w:rsid w:val="00266545"/>
    <w:rsid w:val="00266C82"/>
    <w:rsid w:val="00266D5D"/>
    <w:rsid w:val="00266DA2"/>
    <w:rsid w:val="00266EF2"/>
    <w:rsid w:val="002709F8"/>
    <w:rsid w:val="0027160C"/>
    <w:rsid w:val="00271BA8"/>
    <w:rsid w:val="00271F40"/>
    <w:rsid w:val="0027221C"/>
    <w:rsid w:val="0027248D"/>
    <w:rsid w:val="00272939"/>
    <w:rsid w:val="0027319F"/>
    <w:rsid w:val="002731A0"/>
    <w:rsid w:val="0027364E"/>
    <w:rsid w:val="00273BC8"/>
    <w:rsid w:val="00273D70"/>
    <w:rsid w:val="002740BA"/>
    <w:rsid w:val="002745A4"/>
    <w:rsid w:val="00274861"/>
    <w:rsid w:val="00274A3D"/>
    <w:rsid w:val="00275570"/>
    <w:rsid w:val="002757B0"/>
    <w:rsid w:val="0027590B"/>
    <w:rsid w:val="0027643A"/>
    <w:rsid w:val="00276CA6"/>
    <w:rsid w:val="00276E8C"/>
    <w:rsid w:val="00276FC3"/>
    <w:rsid w:val="002770E2"/>
    <w:rsid w:val="002772F7"/>
    <w:rsid w:val="00277B71"/>
    <w:rsid w:val="00277BE5"/>
    <w:rsid w:val="00277DB3"/>
    <w:rsid w:val="00280957"/>
    <w:rsid w:val="002811D3"/>
    <w:rsid w:val="0028186A"/>
    <w:rsid w:val="002828DF"/>
    <w:rsid w:val="002831A1"/>
    <w:rsid w:val="0028348E"/>
    <w:rsid w:val="002834E5"/>
    <w:rsid w:val="0028372B"/>
    <w:rsid w:val="00283923"/>
    <w:rsid w:val="00283965"/>
    <w:rsid w:val="00283E3D"/>
    <w:rsid w:val="002842DA"/>
    <w:rsid w:val="00284D37"/>
    <w:rsid w:val="00285107"/>
    <w:rsid w:val="00285382"/>
    <w:rsid w:val="0028546B"/>
    <w:rsid w:val="00285562"/>
    <w:rsid w:val="0028566C"/>
    <w:rsid w:val="00285718"/>
    <w:rsid w:val="00285969"/>
    <w:rsid w:val="002861D5"/>
    <w:rsid w:val="00286BD9"/>
    <w:rsid w:val="00286CA2"/>
    <w:rsid w:val="00286DDA"/>
    <w:rsid w:val="0028703C"/>
    <w:rsid w:val="00287177"/>
    <w:rsid w:val="00287764"/>
    <w:rsid w:val="002879A6"/>
    <w:rsid w:val="00287BEE"/>
    <w:rsid w:val="00287DFE"/>
    <w:rsid w:val="00287EE9"/>
    <w:rsid w:val="00287F10"/>
    <w:rsid w:val="002905F4"/>
    <w:rsid w:val="00290975"/>
    <w:rsid w:val="00290AC3"/>
    <w:rsid w:val="00290C9D"/>
    <w:rsid w:val="00290CAA"/>
    <w:rsid w:val="00290FAB"/>
    <w:rsid w:val="00291909"/>
    <w:rsid w:val="00291A87"/>
    <w:rsid w:val="00291FA3"/>
    <w:rsid w:val="00292006"/>
    <w:rsid w:val="0029247B"/>
    <w:rsid w:val="00292693"/>
    <w:rsid w:val="00292BD6"/>
    <w:rsid w:val="00292BE6"/>
    <w:rsid w:val="00292C02"/>
    <w:rsid w:val="00292C0C"/>
    <w:rsid w:val="00292D45"/>
    <w:rsid w:val="00292D82"/>
    <w:rsid w:val="00292FCF"/>
    <w:rsid w:val="00293AE2"/>
    <w:rsid w:val="00293CFE"/>
    <w:rsid w:val="00293CFF"/>
    <w:rsid w:val="00293F0B"/>
    <w:rsid w:val="002941BF"/>
    <w:rsid w:val="00294A46"/>
    <w:rsid w:val="00294BCA"/>
    <w:rsid w:val="00294BFA"/>
    <w:rsid w:val="002952CC"/>
    <w:rsid w:val="0029544D"/>
    <w:rsid w:val="00295B30"/>
    <w:rsid w:val="00295C43"/>
    <w:rsid w:val="00295FC6"/>
    <w:rsid w:val="00297125"/>
    <w:rsid w:val="002974A7"/>
    <w:rsid w:val="00297BBF"/>
    <w:rsid w:val="00297ED2"/>
    <w:rsid w:val="00297F1D"/>
    <w:rsid w:val="00297F81"/>
    <w:rsid w:val="002A043B"/>
    <w:rsid w:val="002A04FA"/>
    <w:rsid w:val="002A0612"/>
    <w:rsid w:val="002A12A9"/>
    <w:rsid w:val="002A1A15"/>
    <w:rsid w:val="002A25E0"/>
    <w:rsid w:val="002A31F0"/>
    <w:rsid w:val="002A34AE"/>
    <w:rsid w:val="002A36C4"/>
    <w:rsid w:val="002A37F2"/>
    <w:rsid w:val="002A3A0D"/>
    <w:rsid w:val="002A41FA"/>
    <w:rsid w:val="002A421A"/>
    <w:rsid w:val="002A43EF"/>
    <w:rsid w:val="002A49B8"/>
    <w:rsid w:val="002A4ECF"/>
    <w:rsid w:val="002A5195"/>
    <w:rsid w:val="002A52F7"/>
    <w:rsid w:val="002A59C9"/>
    <w:rsid w:val="002A5BCA"/>
    <w:rsid w:val="002A603B"/>
    <w:rsid w:val="002A6BB7"/>
    <w:rsid w:val="002A6F42"/>
    <w:rsid w:val="002A73D8"/>
    <w:rsid w:val="002A74EF"/>
    <w:rsid w:val="002A754F"/>
    <w:rsid w:val="002A758C"/>
    <w:rsid w:val="002A7825"/>
    <w:rsid w:val="002A783C"/>
    <w:rsid w:val="002A7A31"/>
    <w:rsid w:val="002A7BB8"/>
    <w:rsid w:val="002A7BC7"/>
    <w:rsid w:val="002A7D37"/>
    <w:rsid w:val="002A7EA5"/>
    <w:rsid w:val="002A7F4D"/>
    <w:rsid w:val="002B005B"/>
    <w:rsid w:val="002B0138"/>
    <w:rsid w:val="002B0151"/>
    <w:rsid w:val="002B03BB"/>
    <w:rsid w:val="002B0505"/>
    <w:rsid w:val="002B071F"/>
    <w:rsid w:val="002B0BD5"/>
    <w:rsid w:val="002B0C98"/>
    <w:rsid w:val="002B0F76"/>
    <w:rsid w:val="002B0FC7"/>
    <w:rsid w:val="002B16C2"/>
    <w:rsid w:val="002B2212"/>
    <w:rsid w:val="002B261C"/>
    <w:rsid w:val="002B2FC7"/>
    <w:rsid w:val="002B326D"/>
    <w:rsid w:val="002B3419"/>
    <w:rsid w:val="002B3479"/>
    <w:rsid w:val="002B36B7"/>
    <w:rsid w:val="002B3829"/>
    <w:rsid w:val="002B3A26"/>
    <w:rsid w:val="002B3D01"/>
    <w:rsid w:val="002B3E7C"/>
    <w:rsid w:val="002B3F75"/>
    <w:rsid w:val="002B4137"/>
    <w:rsid w:val="002B4EAA"/>
    <w:rsid w:val="002B509E"/>
    <w:rsid w:val="002B561B"/>
    <w:rsid w:val="002B576E"/>
    <w:rsid w:val="002B5A9F"/>
    <w:rsid w:val="002B5CB3"/>
    <w:rsid w:val="002B5DC9"/>
    <w:rsid w:val="002B6018"/>
    <w:rsid w:val="002B60A4"/>
    <w:rsid w:val="002B6168"/>
    <w:rsid w:val="002B622A"/>
    <w:rsid w:val="002B6753"/>
    <w:rsid w:val="002B67F7"/>
    <w:rsid w:val="002B6EF1"/>
    <w:rsid w:val="002B7455"/>
    <w:rsid w:val="002B7538"/>
    <w:rsid w:val="002B7A7D"/>
    <w:rsid w:val="002B7FFD"/>
    <w:rsid w:val="002C05B1"/>
    <w:rsid w:val="002C07FC"/>
    <w:rsid w:val="002C0D7D"/>
    <w:rsid w:val="002C1442"/>
    <w:rsid w:val="002C1586"/>
    <w:rsid w:val="002C1A58"/>
    <w:rsid w:val="002C22EF"/>
    <w:rsid w:val="002C2314"/>
    <w:rsid w:val="002C25D6"/>
    <w:rsid w:val="002C3403"/>
    <w:rsid w:val="002C3454"/>
    <w:rsid w:val="002C35A1"/>
    <w:rsid w:val="002C37DB"/>
    <w:rsid w:val="002C3985"/>
    <w:rsid w:val="002C3E6E"/>
    <w:rsid w:val="002C3F88"/>
    <w:rsid w:val="002C4475"/>
    <w:rsid w:val="002C462E"/>
    <w:rsid w:val="002C4A00"/>
    <w:rsid w:val="002C4DD1"/>
    <w:rsid w:val="002C5C66"/>
    <w:rsid w:val="002C5E7E"/>
    <w:rsid w:val="002C63ED"/>
    <w:rsid w:val="002C6EE4"/>
    <w:rsid w:val="002C7177"/>
    <w:rsid w:val="002C73D3"/>
    <w:rsid w:val="002C744F"/>
    <w:rsid w:val="002D0BC4"/>
    <w:rsid w:val="002D1199"/>
    <w:rsid w:val="002D13E2"/>
    <w:rsid w:val="002D1518"/>
    <w:rsid w:val="002D1894"/>
    <w:rsid w:val="002D189A"/>
    <w:rsid w:val="002D1D3A"/>
    <w:rsid w:val="002D296D"/>
    <w:rsid w:val="002D298A"/>
    <w:rsid w:val="002D2A17"/>
    <w:rsid w:val="002D2AE1"/>
    <w:rsid w:val="002D3220"/>
    <w:rsid w:val="002D3290"/>
    <w:rsid w:val="002D32F7"/>
    <w:rsid w:val="002D3397"/>
    <w:rsid w:val="002D3537"/>
    <w:rsid w:val="002D3834"/>
    <w:rsid w:val="002D39EE"/>
    <w:rsid w:val="002D3FBE"/>
    <w:rsid w:val="002D47BE"/>
    <w:rsid w:val="002D4EA4"/>
    <w:rsid w:val="002D4EBA"/>
    <w:rsid w:val="002D4F68"/>
    <w:rsid w:val="002D51FF"/>
    <w:rsid w:val="002D5283"/>
    <w:rsid w:val="002D556A"/>
    <w:rsid w:val="002D5684"/>
    <w:rsid w:val="002D58D6"/>
    <w:rsid w:val="002D5DBE"/>
    <w:rsid w:val="002D5E52"/>
    <w:rsid w:val="002D5FFE"/>
    <w:rsid w:val="002D61F4"/>
    <w:rsid w:val="002D635D"/>
    <w:rsid w:val="002D681F"/>
    <w:rsid w:val="002D700C"/>
    <w:rsid w:val="002D700E"/>
    <w:rsid w:val="002D74B1"/>
    <w:rsid w:val="002D764F"/>
    <w:rsid w:val="002D7A8D"/>
    <w:rsid w:val="002D7DFD"/>
    <w:rsid w:val="002D7FA1"/>
    <w:rsid w:val="002E00F7"/>
    <w:rsid w:val="002E047E"/>
    <w:rsid w:val="002E05F8"/>
    <w:rsid w:val="002E08E7"/>
    <w:rsid w:val="002E0B4B"/>
    <w:rsid w:val="002E0DEC"/>
    <w:rsid w:val="002E0E2A"/>
    <w:rsid w:val="002E129B"/>
    <w:rsid w:val="002E14EE"/>
    <w:rsid w:val="002E18DA"/>
    <w:rsid w:val="002E1D17"/>
    <w:rsid w:val="002E1FB6"/>
    <w:rsid w:val="002E20D4"/>
    <w:rsid w:val="002E2533"/>
    <w:rsid w:val="002E26DB"/>
    <w:rsid w:val="002E2E77"/>
    <w:rsid w:val="002E3172"/>
    <w:rsid w:val="002E3249"/>
    <w:rsid w:val="002E3856"/>
    <w:rsid w:val="002E3929"/>
    <w:rsid w:val="002E3A1E"/>
    <w:rsid w:val="002E3FDF"/>
    <w:rsid w:val="002E408E"/>
    <w:rsid w:val="002E454C"/>
    <w:rsid w:val="002E4813"/>
    <w:rsid w:val="002E4A6D"/>
    <w:rsid w:val="002E4D5C"/>
    <w:rsid w:val="002E5067"/>
    <w:rsid w:val="002E540E"/>
    <w:rsid w:val="002E544C"/>
    <w:rsid w:val="002E5840"/>
    <w:rsid w:val="002E5A64"/>
    <w:rsid w:val="002E5AC3"/>
    <w:rsid w:val="002E5CF8"/>
    <w:rsid w:val="002E64C2"/>
    <w:rsid w:val="002E70EB"/>
    <w:rsid w:val="002E7102"/>
    <w:rsid w:val="002E7646"/>
    <w:rsid w:val="002E77ED"/>
    <w:rsid w:val="002E7A28"/>
    <w:rsid w:val="002F0628"/>
    <w:rsid w:val="002F063D"/>
    <w:rsid w:val="002F06B1"/>
    <w:rsid w:val="002F092A"/>
    <w:rsid w:val="002F1188"/>
    <w:rsid w:val="002F12EA"/>
    <w:rsid w:val="002F1495"/>
    <w:rsid w:val="002F1499"/>
    <w:rsid w:val="002F1582"/>
    <w:rsid w:val="002F182C"/>
    <w:rsid w:val="002F1CA1"/>
    <w:rsid w:val="002F2205"/>
    <w:rsid w:val="002F24A3"/>
    <w:rsid w:val="002F26F9"/>
    <w:rsid w:val="002F2AF6"/>
    <w:rsid w:val="002F2D27"/>
    <w:rsid w:val="002F31FA"/>
    <w:rsid w:val="002F31FB"/>
    <w:rsid w:val="002F3699"/>
    <w:rsid w:val="002F3AB1"/>
    <w:rsid w:val="002F3F47"/>
    <w:rsid w:val="002F4010"/>
    <w:rsid w:val="002F48FF"/>
    <w:rsid w:val="002F4D35"/>
    <w:rsid w:val="002F4D7D"/>
    <w:rsid w:val="002F53BC"/>
    <w:rsid w:val="002F55D9"/>
    <w:rsid w:val="002F58F6"/>
    <w:rsid w:val="002F5AA5"/>
    <w:rsid w:val="002F617F"/>
    <w:rsid w:val="002F6509"/>
    <w:rsid w:val="002F661F"/>
    <w:rsid w:val="002F6648"/>
    <w:rsid w:val="002F6B24"/>
    <w:rsid w:val="002F74D9"/>
    <w:rsid w:val="002F77F2"/>
    <w:rsid w:val="002F7B50"/>
    <w:rsid w:val="00300109"/>
    <w:rsid w:val="00300F6F"/>
    <w:rsid w:val="00300F85"/>
    <w:rsid w:val="0030139D"/>
    <w:rsid w:val="00301601"/>
    <w:rsid w:val="00301755"/>
    <w:rsid w:val="00301803"/>
    <w:rsid w:val="00301935"/>
    <w:rsid w:val="00301BD9"/>
    <w:rsid w:val="00301CFC"/>
    <w:rsid w:val="00302228"/>
    <w:rsid w:val="003025C8"/>
    <w:rsid w:val="00302BCA"/>
    <w:rsid w:val="00302EF8"/>
    <w:rsid w:val="00303437"/>
    <w:rsid w:val="003037B5"/>
    <w:rsid w:val="003037C5"/>
    <w:rsid w:val="00303EDA"/>
    <w:rsid w:val="00304100"/>
    <w:rsid w:val="00304383"/>
    <w:rsid w:val="003045B5"/>
    <w:rsid w:val="00304691"/>
    <w:rsid w:val="00304B1B"/>
    <w:rsid w:val="00304FCD"/>
    <w:rsid w:val="00305082"/>
    <w:rsid w:val="00305D6E"/>
    <w:rsid w:val="00305F11"/>
    <w:rsid w:val="0030665E"/>
    <w:rsid w:val="00306894"/>
    <w:rsid w:val="00306906"/>
    <w:rsid w:val="00306D1C"/>
    <w:rsid w:val="00306D92"/>
    <w:rsid w:val="00306DB9"/>
    <w:rsid w:val="003070EF"/>
    <w:rsid w:val="00307650"/>
    <w:rsid w:val="00307DE5"/>
    <w:rsid w:val="003107A8"/>
    <w:rsid w:val="00310871"/>
    <w:rsid w:val="003109FC"/>
    <w:rsid w:val="00310C47"/>
    <w:rsid w:val="003110BB"/>
    <w:rsid w:val="003111D7"/>
    <w:rsid w:val="0031128E"/>
    <w:rsid w:val="00311410"/>
    <w:rsid w:val="00311D8E"/>
    <w:rsid w:val="003122F4"/>
    <w:rsid w:val="003122F6"/>
    <w:rsid w:val="003122FC"/>
    <w:rsid w:val="003128E2"/>
    <w:rsid w:val="00312CEB"/>
    <w:rsid w:val="00312E17"/>
    <w:rsid w:val="00313250"/>
    <w:rsid w:val="003138E3"/>
    <w:rsid w:val="00314277"/>
    <w:rsid w:val="00314690"/>
    <w:rsid w:val="0031481E"/>
    <w:rsid w:val="003148FB"/>
    <w:rsid w:val="0031493C"/>
    <w:rsid w:val="00314C4F"/>
    <w:rsid w:val="003150F6"/>
    <w:rsid w:val="0031559C"/>
    <w:rsid w:val="003157A7"/>
    <w:rsid w:val="00315871"/>
    <w:rsid w:val="00315AFA"/>
    <w:rsid w:val="00315C45"/>
    <w:rsid w:val="00315E69"/>
    <w:rsid w:val="00316092"/>
    <w:rsid w:val="0031634D"/>
    <w:rsid w:val="00316AB2"/>
    <w:rsid w:val="00316C5D"/>
    <w:rsid w:val="00316F3E"/>
    <w:rsid w:val="00317A18"/>
    <w:rsid w:val="00317E2F"/>
    <w:rsid w:val="00317ED4"/>
    <w:rsid w:val="00320C82"/>
    <w:rsid w:val="00321CA6"/>
    <w:rsid w:val="00321E41"/>
    <w:rsid w:val="00321E53"/>
    <w:rsid w:val="00322428"/>
    <w:rsid w:val="00322696"/>
    <w:rsid w:val="003227A0"/>
    <w:rsid w:val="003229D6"/>
    <w:rsid w:val="00322B4D"/>
    <w:rsid w:val="00322C5C"/>
    <w:rsid w:val="00322EEE"/>
    <w:rsid w:val="00322F89"/>
    <w:rsid w:val="00323B3C"/>
    <w:rsid w:val="00324465"/>
    <w:rsid w:val="003248A8"/>
    <w:rsid w:val="00325017"/>
    <w:rsid w:val="003250D9"/>
    <w:rsid w:val="00325C55"/>
    <w:rsid w:val="00326336"/>
    <w:rsid w:val="003263C6"/>
    <w:rsid w:val="003266A0"/>
    <w:rsid w:val="003267A1"/>
    <w:rsid w:val="003268D5"/>
    <w:rsid w:val="003272FA"/>
    <w:rsid w:val="0032732C"/>
    <w:rsid w:val="00327792"/>
    <w:rsid w:val="0032787C"/>
    <w:rsid w:val="0032798C"/>
    <w:rsid w:val="003279DA"/>
    <w:rsid w:val="00327BE0"/>
    <w:rsid w:val="003303EE"/>
    <w:rsid w:val="003304CF"/>
    <w:rsid w:val="003304F8"/>
    <w:rsid w:val="00331342"/>
    <w:rsid w:val="0033173F"/>
    <w:rsid w:val="00331894"/>
    <w:rsid w:val="0033212C"/>
    <w:rsid w:val="003324C4"/>
    <w:rsid w:val="003324D9"/>
    <w:rsid w:val="00332D15"/>
    <w:rsid w:val="00333BD8"/>
    <w:rsid w:val="00333FE4"/>
    <w:rsid w:val="00334074"/>
    <w:rsid w:val="00334102"/>
    <w:rsid w:val="003341D8"/>
    <w:rsid w:val="0033431A"/>
    <w:rsid w:val="003343CA"/>
    <w:rsid w:val="00334731"/>
    <w:rsid w:val="003349B5"/>
    <w:rsid w:val="00334AE7"/>
    <w:rsid w:val="00334E2D"/>
    <w:rsid w:val="00334E48"/>
    <w:rsid w:val="00334E6B"/>
    <w:rsid w:val="00335B44"/>
    <w:rsid w:val="00335F21"/>
    <w:rsid w:val="00335F98"/>
    <w:rsid w:val="00336542"/>
    <w:rsid w:val="003368D2"/>
    <w:rsid w:val="0033755F"/>
    <w:rsid w:val="00337648"/>
    <w:rsid w:val="003376E6"/>
    <w:rsid w:val="00337892"/>
    <w:rsid w:val="003379D0"/>
    <w:rsid w:val="00337B8A"/>
    <w:rsid w:val="00337DE2"/>
    <w:rsid w:val="00337F49"/>
    <w:rsid w:val="00340562"/>
    <w:rsid w:val="0034099A"/>
    <w:rsid w:val="003409B3"/>
    <w:rsid w:val="0034112E"/>
    <w:rsid w:val="0034188F"/>
    <w:rsid w:val="003418F8"/>
    <w:rsid w:val="00341A07"/>
    <w:rsid w:val="00341DAB"/>
    <w:rsid w:val="00341E20"/>
    <w:rsid w:val="00341F68"/>
    <w:rsid w:val="0034219D"/>
    <w:rsid w:val="00342939"/>
    <w:rsid w:val="00342ABF"/>
    <w:rsid w:val="00343047"/>
    <w:rsid w:val="003436EF"/>
    <w:rsid w:val="0034436D"/>
    <w:rsid w:val="0034476D"/>
    <w:rsid w:val="003448F6"/>
    <w:rsid w:val="00344DF6"/>
    <w:rsid w:val="00345D72"/>
    <w:rsid w:val="003474B7"/>
    <w:rsid w:val="00347610"/>
    <w:rsid w:val="003477CE"/>
    <w:rsid w:val="0034787F"/>
    <w:rsid w:val="00347BA9"/>
    <w:rsid w:val="003502EF"/>
    <w:rsid w:val="00350759"/>
    <w:rsid w:val="003508A4"/>
    <w:rsid w:val="00350DEB"/>
    <w:rsid w:val="00350FBE"/>
    <w:rsid w:val="003513A6"/>
    <w:rsid w:val="0035160D"/>
    <w:rsid w:val="00351BC0"/>
    <w:rsid w:val="00351C21"/>
    <w:rsid w:val="00351C36"/>
    <w:rsid w:val="0035215E"/>
    <w:rsid w:val="00352758"/>
    <w:rsid w:val="00352BF9"/>
    <w:rsid w:val="00352FAA"/>
    <w:rsid w:val="003532EB"/>
    <w:rsid w:val="003538F0"/>
    <w:rsid w:val="00353B5E"/>
    <w:rsid w:val="00353BFE"/>
    <w:rsid w:val="00353E03"/>
    <w:rsid w:val="00353EA8"/>
    <w:rsid w:val="00354273"/>
    <w:rsid w:val="003542E5"/>
    <w:rsid w:val="00354561"/>
    <w:rsid w:val="003548C4"/>
    <w:rsid w:val="00354D27"/>
    <w:rsid w:val="00354D98"/>
    <w:rsid w:val="00354EED"/>
    <w:rsid w:val="00354FC6"/>
    <w:rsid w:val="00355A61"/>
    <w:rsid w:val="00355E55"/>
    <w:rsid w:val="003563F7"/>
    <w:rsid w:val="00356733"/>
    <w:rsid w:val="00356EC7"/>
    <w:rsid w:val="0035738A"/>
    <w:rsid w:val="003573C6"/>
    <w:rsid w:val="00357445"/>
    <w:rsid w:val="003575D3"/>
    <w:rsid w:val="00357806"/>
    <w:rsid w:val="003579FA"/>
    <w:rsid w:val="00357BC5"/>
    <w:rsid w:val="00357D11"/>
    <w:rsid w:val="00360043"/>
    <w:rsid w:val="003601C1"/>
    <w:rsid w:val="003603BD"/>
    <w:rsid w:val="003603C9"/>
    <w:rsid w:val="00360572"/>
    <w:rsid w:val="00360651"/>
    <w:rsid w:val="0036089E"/>
    <w:rsid w:val="00360D1F"/>
    <w:rsid w:val="00360F6F"/>
    <w:rsid w:val="0036157A"/>
    <w:rsid w:val="003616E5"/>
    <w:rsid w:val="003617F8"/>
    <w:rsid w:val="00361F61"/>
    <w:rsid w:val="00362303"/>
    <w:rsid w:val="0036242F"/>
    <w:rsid w:val="00362446"/>
    <w:rsid w:val="0036283A"/>
    <w:rsid w:val="00362B90"/>
    <w:rsid w:val="00362CB1"/>
    <w:rsid w:val="00362E3E"/>
    <w:rsid w:val="00363118"/>
    <w:rsid w:val="00363230"/>
    <w:rsid w:val="00363600"/>
    <w:rsid w:val="0036406C"/>
    <w:rsid w:val="003641AD"/>
    <w:rsid w:val="00364A62"/>
    <w:rsid w:val="00364AB0"/>
    <w:rsid w:val="00365537"/>
    <w:rsid w:val="00365E3E"/>
    <w:rsid w:val="003661D3"/>
    <w:rsid w:val="0036654F"/>
    <w:rsid w:val="00366A8F"/>
    <w:rsid w:val="00366AB5"/>
    <w:rsid w:val="00366EEF"/>
    <w:rsid w:val="00367328"/>
    <w:rsid w:val="0036774C"/>
    <w:rsid w:val="003705CF"/>
    <w:rsid w:val="00370633"/>
    <w:rsid w:val="00370BE9"/>
    <w:rsid w:val="00371025"/>
    <w:rsid w:val="00371393"/>
    <w:rsid w:val="00371758"/>
    <w:rsid w:val="003719C8"/>
    <w:rsid w:val="00371BC9"/>
    <w:rsid w:val="0037208B"/>
    <w:rsid w:val="003724D2"/>
    <w:rsid w:val="00372943"/>
    <w:rsid w:val="00372C41"/>
    <w:rsid w:val="00373983"/>
    <w:rsid w:val="0037453A"/>
    <w:rsid w:val="003745C4"/>
    <w:rsid w:val="003747D3"/>
    <w:rsid w:val="003747E3"/>
    <w:rsid w:val="00375101"/>
    <w:rsid w:val="00375655"/>
    <w:rsid w:val="00375F95"/>
    <w:rsid w:val="003762D9"/>
    <w:rsid w:val="003765D9"/>
    <w:rsid w:val="00376659"/>
    <w:rsid w:val="003766EF"/>
    <w:rsid w:val="003769DA"/>
    <w:rsid w:val="00376A12"/>
    <w:rsid w:val="00376AFA"/>
    <w:rsid w:val="00377003"/>
    <w:rsid w:val="003775FB"/>
    <w:rsid w:val="0037785D"/>
    <w:rsid w:val="00377A30"/>
    <w:rsid w:val="0038029F"/>
    <w:rsid w:val="00380303"/>
    <w:rsid w:val="0038036B"/>
    <w:rsid w:val="003807A1"/>
    <w:rsid w:val="003807DD"/>
    <w:rsid w:val="003809F9"/>
    <w:rsid w:val="00380A8E"/>
    <w:rsid w:val="00380B86"/>
    <w:rsid w:val="00380D88"/>
    <w:rsid w:val="003810D0"/>
    <w:rsid w:val="0038150A"/>
    <w:rsid w:val="00381B9D"/>
    <w:rsid w:val="00382003"/>
    <w:rsid w:val="00382045"/>
    <w:rsid w:val="003820C1"/>
    <w:rsid w:val="0038247F"/>
    <w:rsid w:val="00382D22"/>
    <w:rsid w:val="00382DCE"/>
    <w:rsid w:val="00384670"/>
    <w:rsid w:val="00384720"/>
    <w:rsid w:val="00384817"/>
    <w:rsid w:val="003850AE"/>
    <w:rsid w:val="0038537F"/>
    <w:rsid w:val="003855F7"/>
    <w:rsid w:val="003858A6"/>
    <w:rsid w:val="003861F8"/>
    <w:rsid w:val="0038626D"/>
    <w:rsid w:val="0038674C"/>
    <w:rsid w:val="00386833"/>
    <w:rsid w:val="00386A8E"/>
    <w:rsid w:val="0038766E"/>
    <w:rsid w:val="00387CD7"/>
    <w:rsid w:val="00387F74"/>
    <w:rsid w:val="00390814"/>
    <w:rsid w:val="00390E5C"/>
    <w:rsid w:val="00391C7F"/>
    <w:rsid w:val="00392B4B"/>
    <w:rsid w:val="00392DCC"/>
    <w:rsid w:val="00393535"/>
    <w:rsid w:val="00393668"/>
    <w:rsid w:val="003939AF"/>
    <w:rsid w:val="00393A35"/>
    <w:rsid w:val="00393FB5"/>
    <w:rsid w:val="003942D7"/>
    <w:rsid w:val="0039443A"/>
    <w:rsid w:val="00394452"/>
    <w:rsid w:val="003946A3"/>
    <w:rsid w:val="00394B63"/>
    <w:rsid w:val="00394D33"/>
    <w:rsid w:val="00395C68"/>
    <w:rsid w:val="003963BD"/>
    <w:rsid w:val="00397051"/>
    <w:rsid w:val="00397288"/>
    <w:rsid w:val="00397540"/>
    <w:rsid w:val="00397A35"/>
    <w:rsid w:val="00397BB5"/>
    <w:rsid w:val="003A1B3E"/>
    <w:rsid w:val="003A2638"/>
    <w:rsid w:val="003A2789"/>
    <w:rsid w:val="003A2A2A"/>
    <w:rsid w:val="003A2C8C"/>
    <w:rsid w:val="003A2F4E"/>
    <w:rsid w:val="003A3124"/>
    <w:rsid w:val="003A3784"/>
    <w:rsid w:val="003A3FD2"/>
    <w:rsid w:val="003A4666"/>
    <w:rsid w:val="003A4792"/>
    <w:rsid w:val="003A4AEF"/>
    <w:rsid w:val="003A4DB4"/>
    <w:rsid w:val="003A507E"/>
    <w:rsid w:val="003A5248"/>
    <w:rsid w:val="003A5445"/>
    <w:rsid w:val="003A54F6"/>
    <w:rsid w:val="003A56F3"/>
    <w:rsid w:val="003A57D2"/>
    <w:rsid w:val="003A5B36"/>
    <w:rsid w:val="003A5D21"/>
    <w:rsid w:val="003A609F"/>
    <w:rsid w:val="003A65C6"/>
    <w:rsid w:val="003A6738"/>
    <w:rsid w:val="003A71FC"/>
    <w:rsid w:val="003A7209"/>
    <w:rsid w:val="003A77BE"/>
    <w:rsid w:val="003A7AAA"/>
    <w:rsid w:val="003A7FB5"/>
    <w:rsid w:val="003A7FD2"/>
    <w:rsid w:val="003B0246"/>
    <w:rsid w:val="003B0573"/>
    <w:rsid w:val="003B0721"/>
    <w:rsid w:val="003B0E41"/>
    <w:rsid w:val="003B12F9"/>
    <w:rsid w:val="003B16D9"/>
    <w:rsid w:val="003B1B8A"/>
    <w:rsid w:val="003B1EEF"/>
    <w:rsid w:val="003B1F80"/>
    <w:rsid w:val="003B230A"/>
    <w:rsid w:val="003B2E8E"/>
    <w:rsid w:val="003B317C"/>
    <w:rsid w:val="003B331F"/>
    <w:rsid w:val="003B3651"/>
    <w:rsid w:val="003B3A74"/>
    <w:rsid w:val="003B413F"/>
    <w:rsid w:val="003B4793"/>
    <w:rsid w:val="003B4FB7"/>
    <w:rsid w:val="003B53AE"/>
    <w:rsid w:val="003B54D4"/>
    <w:rsid w:val="003B5A80"/>
    <w:rsid w:val="003B5DC4"/>
    <w:rsid w:val="003B6AED"/>
    <w:rsid w:val="003B6C6D"/>
    <w:rsid w:val="003B6D91"/>
    <w:rsid w:val="003B6E01"/>
    <w:rsid w:val="003B77BF"/>
    <w:rsid w:val="003B78A1"/>
    <w:rsid w:val="003B7C4C"/>
    <w:rsid w:val="003B7CB0"/>
    <w:rsid w:val="003B7F42"/>
    <w:rsid w:val="003C0055"/>
    <w:rsid w:val="003C00FB"/>
    <w:rsid w:val="003C0F18"/>
    <w:rsid w:val="003C0FE1"/>
    <w:rsid w:val="003C1159"/>
    <w:rsid w:val="003C1226"/>
    <w:rsid w:val="003C1B61"/>
    <w:rsid w:val="003C1CF0"/>
    <w:rsid w:val="003C24B4"/>
    <w:rsid w:val="003C26B5"/>
    <w:rsid w:val="003C2720"/>
    <w:rsid w:val="003C2CF6"/>
    <w:rsid w:val="003C2E16"/>
    <w:rsid w:val="003C2F01"/>
    <w:rsid w:val="003C30C3"/>
    <w:rsid w:val="003C3376"/>
    <w:rsid w:val="003C388B"/>
    <w:rsid w:val="003C3E4B"/>
    <w:rsid w:val="003C4577"/>
    <w:rsid w:val="003C45C0"/>
    <w:rsid w:val="003C474A"/>
    <w:rsid w:val="003C475A"/>
    <w:rsid w:val="003C4D1F"/>
    <w:rsid w:val="003C4FCD"/>
    <w:rsid w:val="003C509B"/>
    <w:rsid w:val="003C560F"/>
    <w:rsid w:val="003C5914"/>
    <w:rsid w:val="003C59A3"/>
    <w:rsid w:val="003C5B6F"/>
    <w:rsid w:val="003C641B"/>
    <w:rsid w:val="003C650E"/>
    <w:rsid w:val="003C6661"/>
    <w:rsid w:val="003C6715"/>
    <w:rsid w:val="003C6A92"/>
    <w:rsid w:val="003C6B0B"/>
    <w:rsid w:val="003C6BF8"/>
    <w:rsid w:val="003C6EEA"/>
    <w:rsid w:val="003C74C1"/>
    <w:rsid w:val="003C78B2"/>
    <w:rsid w:val="003C7E2C"/>
    <w:rsid w:val="003D00B2"/>
    <w:rsid w:val="003D034B"/>
    <w:rsid w:val="003D06F8"/>
    <w:rsid w:val="003D0946"/>
    <w:rsid w:val="003D0C57"/>
    <w:rsid w:val="003D0CDA"/>
    <w:rsid w:val="003D0E95"/>
    <w:rsid w:val="003D16B3"/>
    <w:rsid w:val="003D1B13"/>
    <w:rsid w:val="003D1BCD"/>
    <w:rsid w:val="003D234C"/>
    <w:rsid w:val="003D30C3"/>
    <w:rsid w:val="003D317A"/>
    <w:rsid w:val="003D37B0"/>
    <w:rsid w:val="003D3970"/>
    <w:rsid w:val="003D3B16"/>
    <w:rsid w:val="003D3CBC"/>
    <w:rsid w:val="003D4A33"/>
    <w:rsid w:val="003D4B01"/>
    <w:rsid w:val="003D4E0A"/>
    <w:rsid w:val="003D4F3E"/>
    <w:rsid w:val="003D538A"/>
    <w:rsid w:val="003D5699"/>
    <w:rsid w:val="003D5A31"/>
    <w:rsid w:val="003D61D1"/>
    <w:rsid w:val="003D6476"/>
    <w:rsid w:val="003D6D66"/>
    <w:rsid w:val="003D6FC2"/>
    <w:rsid w:val="003D717C"/>
    <w:rsid w:val="003E0070"/>
    <w:rsid w:val="003E0771"/>
    <w:rsid w:val="003E0D8E"/>
    <w:rsid w:val="003E1091"/>
    <w:rsid w:val="003E13E1"/>
    <w:rsid w:val="003E1516"/>
    <w:rsid w:val="003E1B8E"/>
    <w:rsid w:val="003E1C3B"/>
    <w:rsid w:val="003E1DC0"/>
    <w:rsid w:val="003E1F8C"/>
    <w:rsid w:val="003E200F"/>
    <w:rsid w:val="003E2014"/>
    <w:rsid w:val="003E20D6"/>
    <w:rsid w:val="003E22FE"/>
    <w:rsid w:val="003E245B"/>
    <w:rsid w:val="003E273F"/>
    <w:rsid w:val="003E310B"/>
    <w:rsid w:val="003E38FC"/>
    <w:rsid w:val="003E3E91"/>
    <w:rsid w:val="003E453F"/>
    <w:rsid w:val="003E4BCE"/>
    <w:rsid w:val="003E4D87"/>
    <w:rsid w:val="003E5400"/>
    <w:rsid w:val="003E5791"/>
    <w:rsid w:val="003E5C9F"/>
    <w:rsid w:val="003E5FA7"/>
    <w:rsid w:val="003E62AD"/>
    <w:rsid w:val="003E687B"/>
    <w:rsid w:val="003E6C67"/>
    <w:rsid w:val="003E79C5"/>
    <w:rsid w:val="003E7E5F"/>
    <w:rsid w:val="003E7F31"/>
    <w:rsid w:val="003E7FB7"/>
    <w:rsid w:val="003F014C"/>
    <w:rsid w:val="003F04FD"/>
    <w:rsid w:val="003F0582"/>
    <w:rsid w:val="003F0F03"/>
    <w:rsid w:val="003F11AF"/>
    <w:rsid w:val="003F144D"/>
    <w:rsid w:val="003F14A4"/>
    <w:rsid w:val="003F1986"/>
    <w:rsid w:val="003F1D52"/>
    <w:rsid w:val="003F202E"/>
    <w:rsid w:val="003F2145"/>
    <w:rsid w:val="003F254A"/>
    <w:rsid w:val="003F2AE1"/>
    <w:rsid w:val="003F2BAA"/>
    <w:rsid w:val="003F2DC2"/>
    <w:rsid w:val="003F2E92"/>
    <w:rsid w:val="003F3299"/>
    <w:rsid w:val="003F394A"/>
    <w:rsid w:val="003F3F82"/>
    <w:rsid w:val="003F4536"/>
    <w:rsid w:val="003F4564"/>
    <w:rsid w:val="003F49DD"/>
    <w:rsid w:val="003F49E0"/>
    <w:rsid w:val="003F4AB6"/>
    <w:rsid w:val="003F4E4A"/>
    <w:rsid w:val="003F4FE7"/>
    <w:rsid w:val="003F556A"/>
    <w:rsid w:val="003F5761"/>
    <w:rsid w:val="003F5B4F"/>
    <w:rsid w:val="003F6642"/>
    <w:rsid w:val="003F6AF7"/>
    <w:rsid w:val="003F6D8E"/>
    <w:rsid w:val="003F6DB2"/>
    <w:rsid w:val="003F6E0E"/>
    <w:rsid w:val="003F70E7"/>
    <w:rsid w:val="003F7AB7"/>
    <w:rsid w:val="003F7E1E"/>
    <w:rsid w:val="00400419"/>
    <w:rsid w:val="00400CE2"/>
    <w:rsid w:val="00400D57"/>
    <w:rsid w:val="00401082"/>
    <w:rsid w:val="0040154D"/>
    <w:rsid w:val="00401A80"/>
    <w:rsid w:val="00401B35"/>
    <w:rsid w:val="00401CB3"/>
    <w:rsid w:val="004026EF"/>
    <w:rsid w:val="00402891"/>
    <w:rsid w:val="00402CA9"/>
    <w:rsid w:val="00402CED"/>
    <w:rsid w:val="00403217"/>
    <w:rsid w:val="00403315"/>
    <w:rsid w:val="004033A4"/>
    <w:rsid w:val="00403420"/>
    <w:rsid w:val="0040355F"/>
    <w:rsid w:val="0040361E"/>
    <w:rsid w:val="00403829"/>
    <w:rsid w:val="004039B3"/>
    <w:rsid w:val="00403A55"/>
    <w:rsid w:val="00404171"/>
    <w:rsid w:val="00404589"/>
    <w:rsid w:val="0040465E"/>
    <w:rsid w:val="0040481F"/>
    <w:rsid w:val="00404CC8"/>
    <w:rsid w:val="00404F65"/>
    <w:rsid w:val="00405260"/>
    <w:rsid w:val="0040544C"/>
    <w:rsid w:val="00405964"/>
    <w:rsid w:val="00405ABD"/>
    <w:rsid w:val="0040633C"/>
    <w:rsid w:val="0040661F"/>
    <w:rsid w:val="0040664D"/>
    <w:rsid w:val="00406C86"/>
    <w:rsid w:val="0040700E"/>
    <w:rsid w:val="00407271"/>
    <w:rsid w:val="0040792C"/>
    <w:rsid w:val="00407B44"/>
    <w:rsid w:val="00407D3C"/>
    <w:rsid w:val="00407ED0"/>
    <w:rsid w:val="00407FD6"/>
    <w:rsid w:val="00410408"/>
    <w:rsid w:val="004107B0"/>
    <w:rsid w:val="00410819"/>
    <w:rsid w:val="004109B2"/>
    <w:rsid w:val="0041112B"/>
    <w:rsid w:val="00411A6E"/>
    <w:rsid w:val="00411B7F"/>
    <w:rsid w:val="00411C04"/>
    <w:rsid w:val="00411F3A"/>
    <w:rsid w:val="00412218"/>
    <w:rsid w:val="00412493"/>
    <w:rsid w:val="004126CB"/>
    <w:rsid w:val="00412806"/>
    <w:rsid w:val="004128EF"/>
    <w:rsid w:val="00412C72"/>
    <w:rsid w:val="00412D02"/>
    <w:rsid w:val="00412E9F"/>
    <w:rsid w:val="00413169"/>
    <w:rsid w:val="00413264"/>
    <w:rsid w:val="004132F5"/>
    <w:rsid w:val="0041383D"/>
    <w:rsid w:val="00413A23"/>
    <w:rsid w:val="00413BFE"/>
    <w:rsid w:val="00413E40"/>
    <w:rsid w:val="004142EB"/>
    <w:rsid w:val="00414303"/>
    <w:rsid w:val="00414A69"/>
    <w:rsid w:val="00414FB7"/>
    <w:rsid w:val="0041507C"/>
    <w:rsid w:val="0041633A"/>
    <w:rsid w:val="00416762"/>
    <w:rsid w:val="00416799"/>
    <w:rsid w:val="004169A0"/>
    <w:rsid w:val="00416ADA"/>
    <w:rsid w:val="00416E55"/>
    <w:rsid w:val="00417152"/>
    <w:rsid w:val="00417328"/>
    <w:rsid w:val="00417DD2"/>
    <w:rsid w:val="004201D0"/>
    <w:rsid w:val="004202CC"/>
    <w:rsid w:val="00420935"/>
    <w:rsid w:val="00420FD5"/>
    <w:rsid w:val="00421069"/>
    <w:rsid w:val="00421159"/>
    <w:rsid w:val="004218A4"/>
    <w:rsid w:val="00421938"/>
    <w:rsid w:val="00421955"/>
    <w:rsid w:val="00421CA5"/>
    <w:rsid w:val="004225F1"/>
    <w:rsid w:val="00422725"/>
    <w:rsid w:val="00422932"/>
    <w:rsid w:val="004229F7"/>
    <w:rsid w:val="004231EB"/>
    <w:rsid w:val="00423569"/>
    <w:rsid w:val="00423688"/>
    <w:rsid w:val="00423B72"/>
    <w:rsid w:val="00423DEB"/>
    <w:rsid w:val="004244E7"/>
    <w:rsid w:val="00424830"/>
    <w:rsid w:val="00424D94"/>
    <w:rsid w:val="00424F0A"/>
    <w:rsid w:val="0042518A"/>
    <w:rsid w:val="00425630"/>
    <w:rsid w:val="00425BE9"/>
    <w:rsid w:val="00425ECD"/>
    <w:rsid w:val="00425F34"/>
    <w:rsid w:val="00426E70"/>
    <w:rsid w:val="00427175"/>
    <w:rsid w:val="0042725B"/>
    <w:rsid w:val="004276A0"/>
    <w:rsid w:val="00427B34"/>
    <w:rsid w:val="00427D54"/>
    <w:rsid w:val="00427EEE"/>
    <w:rsid w:val="00430B26"/>
    <w:rsid w:val="004311CF"/>
    <w:rsid w:val="004315EC"/>
    <w:rsid w:val="004317ED"/>
    <w:rsid w:val="00431C01"/>
    <w:rsid w:val="00431C3F"/>
    <w:rsid w:val="00431CE1"/>
    <w:rsid w:val="004323FD"/>
    <w:rsid w:val="0043325B"/>
    <w:rsid w:val="0043336D"/>
    <w:rsid w:val="004335CB"/>
    <w:rsid w:val="004336BC"/>
    <w:rsid w:val="004338AD"/>
    <w:rsid w:val="00433A6C"/>
    <w:rsid w:val="00433C12"/>
    <w:rsid w:val="00433E75"/>
    <w:rsid w:val="004342FC"/>
    <w:rsid w:val="004347C0"/>
    <w:rsid w:val="004347FC"/>
    <w:rsid w:val="00434995"/>
    <w:rsid w:val="0043530E"/>
    <w:rsid w:val="00435446"/>
    <w:rsid w:val="0043598E"/>
    <w:rsid w:val="00435C47"/>
    <w:rsid w:val="00435D3F"/>
    <w:rsid w:val="0043616F"/>
    <w:rsid w:val="0043624F"/>
    <w:rsid w:val="0043668A"/>
    <w:rsid w:val="004367EB"/>
    <w:rsid w:val="00437042"/>
    <w:rsid w:val="0043713A"/>
    <w:rsid w:val="00437D7D"/>
    <w:rsid w:val="004400D7"/>
    <w:rsid w:val="00440752"/>
    <w:rsid w:val="00440979"/>
    <w:rsid w:val="00440B7E"/>
    <w:rsid w:val="00440C51"/>
    <w:rsid w:val="00440E2B"/>
    <w:rsid w:val="0044115B"/>
    <w:rsid w:val="004411EC"/>
    <w:rsid w:val="004415A9"/>
    <w:rsid w:val="00441BFE"/>
    <w:rsid w:val="00442444"/>
    <w:rsid w:val="0044277C"/>
    <w:rsid w:val="004427FD"/>
    <w:rsid w:val="00442F9F"/>
    <w:rsid w:val="00443D15"/>
    <w:rsid w:val="00443D2F"/>
    <w:rsid w:val="00443EB8"/>
    <w:rsid w:val="00443FF2"/>
    <w:rsid w:val="0044403B"/>
    <w:rsid w:val="00444697"/>
    <w:rsid w:val="00444853"/>
    <w:rsid w:val="00444A5E"/>
    <w:rsid w:val="00444A63"/>
    <w:rsid w:val="00444E71"/>
    <w:rsid w:val="00445265"/>
    <w:rsid w:val="00445441"/>
    <w:rsid w:val="00445474"/>
    <w:rsid w:val="00445A91"/>
    <w:rsid w:val="00445B27"/>
    <w:rsid w:val="00445D90"/>
    <w:rsid w:val="00446145"/>
    <w:rsid w:val="00446696"/>
    <w:rsid w:val="004466B1"/>
    <w:rsid w:val="00446B54"/>
    <w:rsid w:val="00447067"/>
    <w:rsid w:val="004471B9"/>
    <w:rsid w:val="00447592"/>
    <w:rsid w:val="00447AA5"/>
    <w:rsid w:val="00447E6B"/>
    <w:rsid w:val="0045002B"/>
    <w:rsid w:val="004501B1"/>
    <w:rsid w:val="0045021E"/>
    <w:rsid w:val="004505E0"/>
    <w:rsid w:val="00450722"/>
    <w:rsid w:val="0045083C"/>
    <w:rsid w:val="00450E8D"/>
    <w:rsid w:val="00451024"/>
    <w:rsid w:val="004515CE"/>
    <w:rsid w:val="004517BB"/>
    <w:rsid w:val="00451ADC"/>
    <w:rsid w:val="00451D69"/>
    <w:rsid w:val="00451EFD"/>
    <w:rsid w:val="00452873"/>
    <w:rsid w:val="00452897"/>
    <w:rsid w:val="00452A96"/>
    <w:rsid w:val="00453570"/>
    <w:rsid w:val="004541D4"/>
    <w:rsid w:val="004545B5"/>
    <w:rsid w:val="00454611"/>
    <w:rsid w:val="00454B47"/>
    <w:rsid w:val="004559CE"/>
    <w:rsid w:val="00455B69"/>
    <w:rsid w:val="004561C0"/>
    <w:rsid w:val="004561C1"/>
    <w:rsid w:val="00456461"/>
    <w:rsid w:val="004566BB"/>
    <w:rsid w:val="00456907"/>
    <w:rsid w:val="0045699A"/>
    <w:rsid w:val="00456C70"/>
    <w:rsid w:val="00457066"/>
    <w:rsid w:val="004570AD"/>
    <w:rsid w:val="004570F2"/>
    <w:rsid w:val="00457162"/>
    <w:rsid w:val="0045746D"/>
    <w:rsid w:val="00457B54"/>
    <w:rsid w:val="00457B66"/>
    <w:rsid w:val="00457C57"/>
    <w:rsid w:val="00460534"/>
    <w:rsid w:val="004609EC"/>
    <w:rsid w:val="00460D77"/>
    <w:rsid w:val="00460E1A"/>
    <w:rsid w:val="00461392"/>
    <w:rsid w:val="004618CC"/>
    <w:rsid w:val="0046193F"/>
    <w:rsid w:val="00461C3A"/>
    <w:rsid w:val="00461DA6"/>
    <w:rsid w:val="00462386"/>
    <w:rsid w:val="00462913"/>
    <w:rsid w:val="00463127"/>
    <w:rsid w:val="004631B1"/>
    <w:rsid w:val="0046322B"/>
    <w:rsid w:val="00463451"/>
    <w:rsid w:val="00463647"/>
    <w:rsid w:val="00463946"/>
    <w:rsid w:val="00463972"/>
    <w:rsid w:val="00463977"/>
    <w:rsid w:val="00463DF8"/>
    <w:rsid w:val="004641C4"/>
    <w:rsid w:val="00464244"/>
    <w:rsid w:val="004649C2"/>
    <w:rsid w:val="00464A15"/>
    <w:rsid w:val="004650E5"/>
    <w:rsid w:val="00465ACB"/>
    <w:rsid w:val="00465E5A"/>
    <w:rsid w:val="00466164"/>
    <w:rsid w:val="0046642E"/>
    <w:rsid w:val="004665DA"/>
    <w:rsid w:val="00466632"/>
    <w:rsid w:val="00466654"/>
    <w:rsid w:val="00467142"/>
    <w:rsid w:val="004677C2"/>
    <w:rsid w:val="004679D9"/>
    <w:rsid w:val="004703CD"/>
    <w:rsid w:val="00470517"/>
    <w:rsid w:val="0047107D"/>
    <w:rsid w:val="00471946"/>
    <w:rsid w:val="004721B7"/>
    <w:rsid w:val="00473246"/>
    <w:rsid w:val="004735AA"/>
    <w:rsid w:val="004735E8"/>
    <w:rsid w:val="004736DD"/>
    <w:rsid w:val="00473D40"/>
    <w:rsid w:val="004743AC"/>
    <w:rsid w:val="00474BC3"/>
    <w:rsid w:val="00474C2B"/>
    <w:rsid w:val="00475085"/>
    <w:rsid w:val="0047555C"/>
    <w:rsid w:val="00475C31"/>
    <w:rsid w:val="00475F49"/>
    <w:rsid w:val="0047629A"/>
    <w:rsid w:val="0047661B"/>
    <w:rsid w:val="00476CF6"/>
    <w:rsid w:val="00476F5C"/>
    <w:rsid w:val="00477AA8"/>
    <w:rsid w:val="004800F1"/>
    <w:rsid w:val="004800FE"/>
    <w:rsid w:val="0048091E"/>
    <w:rsid w:val="004809A2"/>
    <w:rsid w:val="00480CC6"/>
    <w:rsid w:val="00480D05"/>
    <w:rsid w:val="00480D53"/>
    <w:rsid w:val="00480E0F"/>
    <w:rsid w:val="004818E9"/>
    <w:rsid w:val="00481F7C"/>
    <w:rsid w:val="00481FA7"/>
    <w:rsid w:val="00482202"/>
    <w:rsid w:val="004823D7"/>
    <w:rsid w:val="004829C8"/>
    <w:rsid w:val="00482B27"/>
    <w:rsid w:val="00482D43"/>
    <w:rsid w:val="00482EAD"/>
    <w:rsid w:val="004833D9"/>
    <w:rsid w:val="00483BAF"/>
    <w:rsid w:val="00483C3F"/>
    <w:rsid w:val="00483C88"/>
    <w:rsid w:val="00483E74"/>
    <w:rsid w:val="0048409F"/>
    <w:rsid w:val="00484201"/>
    <w:rsid w:val="0048420F"/>
    <w:rsid w:val="004844B7"/>
    <w:rsid w:val="004848DC"/>
    <w:rsid w:val="00484E10"/>
    <w:rsid w:val="004851DB"/>
    <w:rsid w:val="004854FB"/>
    <w:rsid w:val="00485622"/>
    <w:rsid w:val="00485623"/>
    <w:rsid w:val="00485BB6"/>
    <w:rsid w:val="00486183"/>
    <w:rsid w:val="004863A7"/>
    <w:rsid w:val="00486834"/>
    <w:rsid w:val="00486946"/>
    <w:rsid w:val="00486DE5"/>
    <w:rsid w:val="004876EF"/>
    <w:rsid w:val="004876FC"/>
    <w:rsid w:val="00487744"/>
    <w:rsid w:val="00490B39"/>
    <w:rsid w:val="00490BD5"/>
    <w:rsid w:val="00490D5E"/>
    <w:rsid w:val="00491634"/>
    <w:rsid w:val="0049199B"/>
    <w:rsid w:val="00491F52"/>
    <w:rsid w:val="00491F77"/>
    <w:rsid w:val="00492339"/>
    <w:rsid w:val="00492409"/>
    <w:rsid w:val="0049283C"/>
    <w:rsid w:val="004928DF"/>
    <w:rsid w:val="00492C8E"/>
    <w:rsid w:val="00492FCB"/>
    <w:rsid w:val="00493133"/>
    <w:rsid w:val="004935AB"/>
    <w:rsid w:val="00493B32"/>
    <w:rsid w:val="00493BCE"/>
    <w:rsid w:val="004940CE"/>
    <w:rsid w:val="004940DA"/>
    <w:rsid w:val="00494572"/>
    <w:rsid w:val="00494ACD"/>
    <w:rsid w:val="00494FE8"/>
    <w:rsid w:val="004956B5"/>
    <w:rsid w:val="00495C32"/>
    <w:rsid w:val="00495F35"/>
    <w:rsid w:val="004960D3"/>
    <w:rsid w:val="004964CF"/>
    <w:rsid w:val="00496983"/>
    <w:rsid w:val="00496C99"/>
    <w:rsid w:val="004977EA"/>
    <w:rsid w:val="00497DD4"/>
    <w:rsid w:val="004A0A7A"/>
    <w:rsid w:val="004A0B9C"/>
    <w:rsid w:val="004A0BEE"/>
    <w:rsid w:val="004A0F11"/>
    <w:rsid w:val="004A1109"/>
    <w:rsid w:val="004A1572"/>
    <w:rsid w:val="004A1CAF"/>
    <w:rsid w:val="004A241B"/>
    <w:rsid w:val="004A246B"/>
    <w:rsid w:val="004A2DC5"/>
    <w:rsid w:val="004A31D9"/>
    <w:rsid w:val="004A3292"/>
    <w:rsid w:val="004A33A4"/>
    <w:rsid w:val="004A3447"/>
    <w:rsid w:val="004A36FB"/>
    <w:rsid w:val="004A3A6E"/>
    <w:rsid w:val="004A3EAA"/>
    <w:rsid w:val="004A40EA"/>
    <w:rsid w:val="004A41EC"/>
    <w:rsid w:val="004A449D"/>
    <w:rsid w:val="004A44F2"/>
    <w:rsid w:val="004A4877"/>
    <w:rsid w:val="004A520E"/>
    <w:rsid w:val="004A53AD"/>
    <w:rsid w:val="004A5CBA"/>
    <w:rsid w:val="004A5E3D"/>
    <w:rsid w:val="004A65E0"/>
    <w:rsid w:val="004A759B"/>
    <w:rsid w:val="004A75E3"/>
    <w:rsid w:val="004A76CF"/>
    <w:rsid w:val="004A7767"/>
    <w:rsid w:val="004A79EE"/>
    <w:rsid w:val="004A7AB7"/>
    <w:rsid w:val="004A7AE7"/>
    <w:rsid w:val="004A7D97"/>
    <w:rsid w:val="004B0712"/>
    <w:rsid w:val="004B0CC5"/>
    <w:rsid w:val="004B1340"/>
    <w:rsid w:val="004B1470"/>
    <w:rsid w:val="004B19C3"/>
    <w:rsid w:val="004B2484"/>
    <w:rsid w:val="004B2AF4"/>
    <w:rsid w:val="004B2DB7"/>
    <w:rsid w:val="004B2FBD"/>
    <w:rsid w:val="004B303B"/>
    <w:rsid w:val="004B30BD"/>
    <w:rsid w:val="004B3226"/>
    <w:rsid w:val="004B3EC2"/>
    <w:rsid w:val="004B4561"/>
    <w:rsid w:val="004B49AE"/>
    <w:rsid w:val="004B4C8D"/>
    <w:rsid w:val="004B4D7E"/>
    <w:rsid w:val="004B4E58"/>
    <w:rsid w:val="004B50E0"/>
    <w:rsid w:val="004B5133"/>
    <w:rsid w:val="004B53DE"/>
    <w:rsid w:val="004B54C0"/>
    <w:rsid w:val="004B5727"/>
    <w:rsid w:val="004B5780"/>
    <w:rsid w:val="004B5AAB"/>
    <w:rsid w:val="004B5CD7"/>
    <w:rsid w:val="004B5D52"/>
    <w:rsid w:val="004B5D55"/>
    <w:rsid w:val="004B6400"/>
    <w:rsid w:val="004B672D"/>
    <w:rsid w:val="004B6FC3"/>
    <w:rsid w:val="004B7801"/>
    <w:rsid w:val="004B7DE8"/>
    <w:rsid w:val="004C151F"/>
    <w:rsid w:val="004C17FF"/>
    <w:rsid w:val="004C1884"/>
    <w:rsid w:val="004C1BDE"/>
    <w:rsid w:val="004C1FEC"/>
    <w:rsid w:val="004C25CB"/>
    <w:rsid w:val="004C2703"/>
    <w:rsid w:val="004C2902"/>
    <w:rsid w:val="004C2DB5"/>
    <w:rsid w:val="004C31BD"/>
    <w:rsid w:val="004C347E"/>
    <w:rsid w:val="004C3888"/>
    <w:rsid w:val="004C3B52"/>
    <w:rsid w:val="004C3FB6"/>
    <w:rsid w:val="004C41B6"/>
    <w:rsid w:val="004C4617"/>
    <w:rsid w:val="004C48A5"/>
    <w:rsid w:val="004C49EE"/>
    <w:rsid w:val="004C4D5E"/>
    <w:rsid w:val="004C5037"/>
    <w:rsid w:val="004C5071"/>
    <w:rsid w:val="004C60E6"/>
    <w:rsid w:val="004C6361"/>
    <w:rsid w:val="004C698F"/>
    <w:rsid w:val="004C6E34"/>
    <w:rsid w:val="004C6E37"/>
    <w:rsid w:val="004C7C5B"/>
    <w:rsid w:val="004CA9FF"/>
    <w:rsid w:val="004D0A4C"/>
    <w:rsid w:val="004D0B8D"/>
    <w:rsid w:val="004D0D0E"/>
    <w:rsid w:val="004D11C3"/>
    <w:rsid w:val="004D154F"/>
    <w:rsid w:val="004D1D25"/>
    <w:rsid w:val="004D1E84"/>
    <w:rsid w:val="004D1F16"/>
    <w:rsid w:val="004D240E"/>
    <w:rsid w:val="004D26F7"/>
    <w:rsid w:val="004D2929"/>
    <w:rsid w:val="004D3832"/>
    <w:rsid w:val="004D3B64"/>
    <w:rsid w:val="004D4196"/>
    <w:rsid w:val="004D455E"/>
    <w:rsid w:val="004D45E2"/>
    <w:rsid w:val="004D469C"/>
    <w:rsid w:val="004D4902"/>
    <w:rsid w:val="004D5704"/>
    <w:rsid w:val="004D5898"/>
    <w:rsid w:val="004D5C02"/>
    <w:rsid w:val="004D5E58"/>
    <w:rsid w:val="004D6994"/>
    <w:rsid w:val="004D6AB2"/>
    <w:rsid w:val="004D6D92"/>
    <w:rsid w:val="004D6E37"/>
    <w:rsid w:val="004D724C"/>
    <w:rsid w:val="004D780A"/>
    <w:rsid w:val="004D78F8"/>
    <w:rsid w:val="004E00EA"/>
    <w:rsid w:val="004E0151"/>
    <w:rsid w:val="004E01F0"/>
    <w:rsid w:val="004E06C9"/>
    <w:rsid w:val="004E0991"/>
    <w:rsid w:val="004E0AD9"/>
    <w:rsid w:val="004E0C07"/>
    <w:rsid w:val="004E0CC0"/>
    <w:rsid w:val="004E0DD7"/>
    <w:rsid w:val="004E1314"/>
    <w:rsid w:val="004E14EF"/>
    <w:rsid w:val="004E1656"/>
    <w:rsid w:val="004E1BE9"/>
    <w:rsid w:val="004E1E5D"/>
    <w:rsid w:val="004E20F9"/>
    <w:rsid w:val="004E2424"/>
    <w:rsid w:val="004E24AD"/>
    <w:rsid w:val="004E2990"/>
    <w:rsid w:val="004E2C47"/>
    <w:rsid w:val="004E2EF4"/>
    <w:rsid w:val="004E3875"/>
    <w:rsid w:val="004E399B"/>
    <w:rsid w:val="004E3DED"/>
    <w:rsid w:val="004E4524"/>
    <w:rsid w:val="004E4BA2"/>
    <w:rsid w:val="004E5ECB"/>
    <w:rsid w:val="004E63B3"/>
    <w:rsid w:val="004E64BE"/>
    <w:rsid w:val="004E68F3"/>
    <w:rsid w:val="004E6B14"/>
    <w:rsid w:val="004E6EC5"/>
    <w:rsid w:val="004E702E"/>
    <w:rsid w:val="004E7555"/>
    <w:rsid w:val="004E7BB0"/>
    <w:rsid w:val="004E7BCF"/>
    <w:rsid w:val="004E7F51"/>
    <w:rsid w:val="004F0CC6"/>
    <w:rsid w:val="004F0E4E"/>
    <w:rsid w:val="004F10FD"/>
    <w:rsid w:val="004F1430"/>
    <w:rsid w:val="004F163B"/>
    <w:rsid w:val="004F189E"/>
    <w:rsid w:val="004F2A8A"/>
    <w:rsid w:val="004F2C67"/>
    <w:rsid w:val="004F330B"/>
    <w:rsid w:val="004F380E"/>
    <w:rsid w:val="004F3862"/>
    <w:rsid w:val="004F3B54"/>
    <w:rsid w:val="004F3CBC"/>
    <w:rsid w:val="004F3E25"/>
    <w:rsid w:val="004F4215"/>
    <w:rsid w:val="004F485A"/>
    <w:rsid w:val="004F494C"/>
    <w:rsid w:val="004F4B92"/>
    <w:rsid w:val="004F4BE3"/>
    <w:rsid w:val="004F4E7D"/>
    <w:rsid w:val="004F5159"/>
    <w:rsid w:val="004F5855"/>
    <w:rsid w:val="004F5B65"/>
    <w:rsid w:val="004F5F4E"/>
    <w:rsid w:val="004F62B9"/>
    <w:rsid w:val="004F635B"/>
    <w:rsid w:val="004F66D1"/>
    <w:rsid w:val="004F69E0"/>
    <w:rsid w:val="004F717F"/>
    <w:rsid w:val="004F7246"/>
    <w:rsid w:val="004F7AFA"/>
    <w:rsid w:val="004F7F32"/>
    <w:rsid w:val="00500035"/>
    <w:rsid w:val="005001AD"/>
    <w:rsid w:val="005002F0"/>
    <w:rsid w:val="005004A8"/>
    <w:rsid w:val="00500764"/>
    <w:rsid w:val="00500C50"/>
    <w:rsid w:val="00500EEC"/>
    <w:rsid w:val="00501B6C"/>
    <w:rsid w:val="00501DD8"/>
    <w:rsid w:val="005020C1"/>
    <w:rsid w:val="00502544"/>
    <w:rsid w:val="00502A9D"/>
    <w:rsid w:val="00502AAA"/>
    <w:rsid w:val="00502C28"/>
    <w:rsid w:val="00503A67"/>
    <w:rsid w:val="00503BFA"/>
    <w:rsid w:val="0050409E"/>
    <w:rsid w:val="0050494F"/>
    <w:rsid w:val="005049F0"/>
    <w:rsid w:val="00504DAC"/>
    <w:rsid w:val="00504F62"/>
    <w:rsid w:val="00505461"/>
    <w:rsid w:val="005054BE"/>
    <w:rsid w:val="00505574"/>
    <w:rsid w:val="00505620"/>
    <w:rsid w:val="005057AE"/>
    <w:rsid w:val="00505A5A"/>
    <w:rsid w:val="00505EE0"/>
    <w:rsid w:val="005060F7"/>
    <w:rsid w:val="005063A2"/>
    <w:rsid w:val="00506716"/>
    <w:rsid w:val="00506989"/>
    <w:rsid w:val="00507188"/>
    <w:rsid w:val="005073DA"/>
    <w:rsid w:val="005075EA"/>
    <w:rsid w:val="00507D41"/>
    <w:rsid w:val="00507E90"/>
    <w:rsid w:val="00507F0A"/>
    <w:rsid w:val="00510934"/>
    <w:rsid w:val="00510D0A"/>
    <w:rsid w:val="00510D52"/>
    <w:rsid w:val="00511014"/>
    <w:rsid w:val="005113AF"/>
    <w:rsid w:val="005118A9"/>
    <w:rsid w:val="00512618"/>
    <w:rsid w:val="00512740"/>
    <w:rsid w:val="005127BC"/>
    <w:rsid w:val="00512832"/>
    <w:rsid w:val="00513047"/>
    <w:rsid w:val="005130B0"/>
    <w:rsid w:val="005134C0"/>
    <w:rsid w:val="00514241"/>
    <w:rsid w:val="00514303"/>
    <w:rsid w:val="0051474D"/>
    <w:rsid w:val="005147CC"/>
    <w:rsid w:val="005155E7"/>
    <w:rsid w:val="0051563D"/>
    <w:rsid w:val="00515753"/>
    <w:rsid w:val="00515773"/>
    <w:rsid w:val="00515AA5"/>
    <w:rsid w:val="00515ACB"/>
    <w:rsid w:val="00515D3E"/>
    <w:rsid w:val="00515DA0"/>
    <w:rsid w:val="00516034"/>
    <w:rsid w:val="00516469"/>
    <w:rsid w:val="005164B1"/>
    <w:rsid w:val="00516785"/>
    <w:rsid w:val="0051680E"/>
    <w:rsid w:val="00516874"/>
    <w:rsid w:val="00516CF4"/>
    <w:rsid w:val="00516DEF"/>
    <w:rsid w:val="00517171"/>
    <w:rsid w:val="005177EE"/>
    <w:rsid w:val="005203F9"/>
    <w:rsid w:val="00520486"/>
    <w:rsid w:val="005204A0"/>
    <w:rsid w:val="00520D65"/>
    <w:rsid w:val="00520DA6"/>
    <w:rsid w:val="00520E4D"/>
    <w:rsid w:val="005213A1"/>
    <w:rsid w:val="00521C38"/>
    <w:rsid w:val="00521FBD"/>
    <w:rsid w:val="005236E2"/>
    <w:rsid w:val="00523764"/>
    <w:rsid w:val="00523829"/>
    <w:rsid w:val="0052419D"/>
    <w:rsid w:val="00524258"/>
    <w:rsid w:val="00524690"/>
    <w:rsid w:val="00524970"/>
    <w:rsid w:val="005249A9"/>
    <w:rsid w:val="00524F46"/>
    <w:rsid w:val="00524FAE"/>
    <w:rsid w:val="005251A2"/>
    <w:rsid w:val="005251D6"/>
    <w:rsid w:val="005253D0"/>
    <w:rsid w:val="0052598E"/>
    <w:rsid w:val="00525A7B"/>
    <w:rsid w:val="00525ABD"/>
    <w:rsid w:val="00525B77"/>
    <w:rsid w:val="00525D3F"/>
    <w:rsid w:val="00525D7C"/>
    <w:rsid w:val="00525FCA"/>
    <w:rsid w:val="005269A7"/>
    <w:rsid w:val="00526FCB"/>
    <w:rsid w:val="0052740D"/>
    <w:rsid w:val="00527B1E"/>
    <w:rsid w:val="00530012"/>
    <w:rsid w:val="005301F8"/>
    <w:rsid w:val="005303BD"/>
    <w:rsid w:val="00530435"/>
    <w:rsid w:val="00530598"/>
    <w:rsid w:val="00530804"/>
    <w:rsid w:val="005311A2"/>
    <w:rsid w:val="005311FD"/>
    <w:rsid w:val="005312FC"/>
    <w:rsid w:val="00531307"/>
    <w:rsid w:val="00531814"/>
    <w:rsid w:val="00531829"/>
    <w:rsid w:val="00531886"/>
    <w:rsid w:val="00531A3B"/>
    <w:rsid w:val="00531E46"/>
    <w:rsid w:val="005325EA"/>
    <w:rsid w:val="00532C6D"/>
    <w:rsid w:val="00532F4A"/>
    <w:rsid w:val="0053313D"/>
    <w:rsid w:val="005332CA"/>
    <w:rsid w:val="005335CC"/>
    <w:rsid w:val="00533C16"/>
    <w:rsid w:val="005340B0"/>
    <w:rsid w:val="005341C0"/>
    <w:rsid w:val="0053498F"/>
    <w:rsid w:val="00535244"/>
    <w:rsid w:val="0053569E"/>
    <w:rsid w:val="0053586B"/>
    <w:rsid w:val="00535A60"/>
    <w:rsid w:val="00535A7E"/>
    <w:rsid w:val="0053603D"/>
    <w:rsid w:val="005362CA"/>
    <w:rsid w:val="005364AD"/>
    <w:rsid w:val="00536A26"/>
    <w:rsid w:val="00536B0D"/>
    <w:rsid w:val="005371CB"/>
    <w:rsid w:val="0053742A"/>
    <w:rsid w:val="0053745F"/>
    <w:rsid w:val="00537796"/>
    <w:rsid w:val="005377E7"/>
    <w:rsid w:val="0053780B"/>
    <w:rsid w:val="00537C85"/>
    <w:rsid w:val="00537CB6"/>
    <w:rsid w:val="00540733"/>
    <w:rsid w:val="00540762"/>
    <w:rsid w:val="00540B43"/>
    <w:rsid w:val="00540F6A"/>
    <w:rsid w:val="005419EA"/>
    <w:rsid w:val="00541D29"/>
    <w:rsid w:val="00541F85"/>
    <w:rsid w:val="0054222F"/>
    <w:rsid w:val="00542836"/>
    <w:rsid w:val="00542891"/>
    <w:rsid w:val="0054292D"/>
    <w:rsid w:val="0054326B"/>
    <w:rsid w:val="00543E51"/>
    <w:rsid w:val="00543F23"/>
    <w:rsid w:val="00543FC5"/>
    <w:rsid w:val="005441BB"/>
    <w:rsid w:val="00544235"/>
    <w:rsid w:val="0054429F"/>
    <w:rsid w:val="005452D1"/>
    <w:rsid w:val="00545463"/>
    <w:rsid w:val="0054566F"/>
    <w:rsid w:val="00545980"/>
    <w:rsid w:val="00546238"/>
    <w:rsid w:val="0054643F"/>
    <w:rsid w:val="005467E5"/>
    <w:rsid w:val="00546A4E"/>
    <w:rsid w:val="00546D27"/>
    <w:rsid w:val="00546DC4"/>
    <w:rsid w:val="00546E06"/>
    <w:rsid w:val="00546F34"/>
    <w:rsid w:val="00546F48"/>
    <w:rsid w:val="00547E57"/>
    <w:rsid w:val="00550066"/>
    <w:rsid w:val="005503B2"/>
    <w:rsid w:val="00550912"/>
    <w:rsid w:val="00550974"/>
    <w:rsid w:val="00550BC7"/>
    <w:rsid w:val="00550E37"/>
    <w:rsid w:val="00551857"/>
    <w:rsid w:val="00552097"/>
    <w:rsid w:val="00552F77"/>
    <w:rsid w:val="005532A6"/>
    <w:rsid w:val="0055364F"/>
    <w:rsid w:val="005537E9"/>
    <w:rsid w:val="00553A4C"/>
    <w:rsid w:val="00553D49"/>
    <w:rsid w:val="00554298"/>
    <w:rsid w:val="005542E7"/>
    <w:rsid w:val="0055489C"/>
    <w:rsid w:val="00554D31"/>
    <w:rsid w:val="00554D74"/>
    <w:rsid w:val="00555721"/>
    <w:rsid w:val="005558FF"/>
    <w:rsid w:val="005565EA"/>
    <w:rsid w:val="0055677F"/>
    <w:rsid w:val="00556A6D"/>
    <w:rsid w:val="00556B8D"/>
    <w:rsid w:val="00556BCA"/>
    <w:rsid w:val="005575CA"/>
    <w:rsid w:val="00557E27"/>
    <w:rsid w:val="00560042"/>
    <w:rsid w:val="0056075D"/>
    <w:rsid w:val="00560781"/>
    <w:rsid w:val="005616AF"/>
    <w:rsid w:val="00561BCC"/>
    <w:rsid w:val="005627FF"/>
    <w:rsid w:val="0056281A"/>
    <w:rsid w:val="00562B6F"/>
    <w:rsid w:val="00562F17"/>
    <w:rsid w:val="005632C3"/>
    <w:rsid w:val="00563B25"/>
    <w:rsid w:val="00563D1C"/>
    <w:rsid w:val="00563D3C"/>
    <w:rsid w:val="0056453B"/>
    <w:rsid w:val="005655C6"/>
    <w:rsid w:val="0056582C"/>
    <w:rsid w:val="005661C4"/>
    <w:rsid w:val="0056676E"/>
    <w:rsid w:val="005668DD"/>
    <w:rsid w:val="00567CAC"/>
    <w:rsid w:val="00570233"/>
    <w:rsid w:val="00570850"/>
    <w:rsid w:val="00570B6D"/>
    <w:rsid w:val="00570C5E"/>
    <w:rsid w:val="00570D3C"/>
    <w:rsid w:val="0057129E"/>
    <w:rsid w:val="005714F8"/>
    <w:rsid w:val="005718F5"/>
    <w:rsid w:val="00572492"/>
    <w:rsid w:val="005726C6"/>
    <w:rsid w:val="00572C88"/>
    <w:rsid w:val="0057303A"/>
    <w:rsid w:val="00573334"/>
    <w:rsid w:val="005737A0"/>
    <w:rsid w:val="00573F26"/>
    <w:rsid w:val="00573F7B"/>
    <w:rsid w:val="00574065"/>
    <w:rsid w:val="005743AF"/>
    <w:rsid w:val="00574832"/>
    <w:rsid w:val="00574A75"/>
    <w:rsid w:val="00574C14"/>
    <w:rsid w:val="00574FF8"/>
    <w:rsid w:val="005754D6"/>
    <w:rsid w:val="00575929"/>
    <w:rsid w:val="005762E1"/>
    <w:rsid w:val="0057635C"/>
    <w:rsid w:val="00576410"/>
    <w:rsid w:val="005767ED"/>
    <w:rsid w:val="00576AA2"/>
    <w:rsid w:val="00576B45"/>
    <w:rsid w:val="00577277"/>
    <w:rsid w:val="005776B2"/>
    <w:rsid w:val="00580248"/>
    <w:rsid w:val="0058033F"/>
    <w:rsid w:val="0058078A"/>
    <w:rsid w:val="005809F6"/>
    <w:rsid w:val="00580CA0"/>
    <w:rsid w:val="00580F93"/>
    <w:rsid w:val="005816C2"/>
    <w:rsid w:val="0058218B"/>
    <w:rsid w:val="005824FE"/>
    <w:rsid w:val="00583739"/>
    <w:rsid w:val="005838E4"/>
    <w:rsid w:val="005839C2"/>
    <w:rsid w:val="00583AFB"/>
    <w:rsid w:val="00583FEC"/>
    <w:rsid w:val="005841AD"/>
    <w:rsid w:val="005848C2"/>
    <w:rsid w:val="00584EE5"/>
    <w:rsid w:val="00584F88"/>
    <w:rsid w:val="00585B98"/>
    <w:rsid w:val="0058620A"/>
    <w:rsid w:val="00586270"/>
    <w:rsid w:val="00586456"/>
    <w:rsid w:val="0058648F"/>
    <w:rsid w:val="0058658C"/>
    <w:rsid w:val="00586605"/>
    <w:rsid w:val="005868DE"/>
    <w:rsid w:val="0058690A"/>
    <w:rsid w:val="00586EEC"/>
    <w:rsid w:val="00586F9C"/>
    <w:rsid w:val="0058726E"/>
    <w:rsid w:val="005877AC"/>
    <w:rsid w:val="005877F8"/>
    <w:rsid w:val="00587A80"/>
    <w:rsid w:val="00590114"/>
    <w:rsid w:val="005904B6"/>
    <w:rsid w:val="0059082D"/>
    <w:rsid w:val="00590B21"/>
    <w:rsid w:val="00590E06"/>
    <w:rsid w:val="00591347"/>
    <w:rsid w:val="005915BA"/>
    <w:rsid w:val="0059182E"/>
    <w:rsid w:val="00591C28"/>
    <w:rsid w:val="00591F66"/>
    <w:rsid w:val="005920C4"/>
    <w:rsid w:val="00592310"/>
    <w:rsid w:val="005923D0"/>
    <w:rsid w:val="005925C0"/>
    <w:rsid w:val="005929F4"/>
    <w:rsid w:val="00592CB9"/>
    <w:rsid w:val="00592D0C"/>
    <w:rsid w:val="005934D1"/>
    <w:rsid w:val="00593B59"/>
    <w:rsid w:val="00593D14"/>
    <w:rsid w:val="00593D43"/>
    <w:rsid w:val="00593ECF"/>
    <w:rsid w:val="00593EF0"/>
    <w:rsid w:val="00594709"/>
    <w:rsid w:val="00594846"/>
    <w:rsid w:val="00594967"/>
    <w:rsid w:val="0059504B"/>
    <w:rsid w:val="005958B6"/>
    <w:rsid w:val="00595A17"/>
    <w:rsid w:val="005961DA"/>
    <w:rsid w:val="005966B7"/>
    <w:rsid w:val="00596AB3"/>
    <w:rsid w:val="00596FC7"/>
    <w:rsid w:val="00597D72"/>
    <w:rsid w:val="00597DF0"/>
    <w:rsid w:val="00597E93"/>
    <w:rsid w:val="00597F08"/>
    <w:rsid w:val="005A011B"/>
    <w:rsid w:val="005A0838"/>
    <w:rsid w:val="005A12E0"/>
    <w:rsid w:val="005A2312"/>
    <w:rsid w:val="005A25D4"/>
    <w:rsid w:val="005A25EC"/>
    <w:rsid w:val="005A28CC"/>
    <w:rsid w:val="005A2A91"/>
    <w:rsid w:val="005A2ACC"/>
    <w:rsid w:val="005A2E62"/>
    <w:rsid w:val="005A3017"/>
    <w:rsid w:val="005A32FB"/>
    <w:rsid w:val="005A349B"/>
    <w:rsid w:val="005A449C"/>
    <w:rsid w:val="005A44CC"/>
    <w:rsid w:val="005A488F"/>
    <w:rsid w:val="005A541D"/>
    <w:rsid w:val="005A59F8"/>
    <w:rsid w:val="005A6281"/>
    <w:rsid w:val="005A6337"/>
    <w:rsid w:val="005A646B"/>
    <w:rsid w:val="005A6E62"/>
    <w:rsid w:val="005A6EC7"/>
    <w:rsid w:val="005A7160"/>
    <w:rsid w:val="005A7201"/>
    <w:rsid w:val="005A742C"/>
    <w:rsid w:val="005A7912"/>
    <w:rsid w:val="005A795C"/>
    <w:rsid w:val="005B0486"/>
    <w:rsid w:val="005B04E3"/>
    <w:rsid w:val="005B0624"/>
    <w:rsid w:val="005B07E9"/>
    <w:rsid w:val="005B0F51"/>
    <w:rsid w:val="005B116C"/>
    <w:rsid w:val="005B1AB1"/>
    <w:rsid w:val="005B1B20"/>
    <w:rsid w:val="005B1B7A"/>
    <w:rsid w:val="005B2078"/>
    <w:rsid w:val="005B2104"/>
    <w:rsid w:val="005B2538"/>
    <w:rsid w:val="005B25DC"/>
    <w:rsid w:val="005B32CB"/>
    <w:rsid w:val="005B35BB"/>
    <w:rsid w:val="005B3AF8"/>
    <w:rsid w:val="005B42F9"/>
    <w:rsid w:val="005B43E6"/>
    <w:rsid w:val="005B5150"/>
    <w:rsid w:val="005B5285"/>
    <w:rsid w:val="005B5602"/>
    <w:rsid w:val="005B5872"/>
    <w:rsid w:val="005B5E2A"/>
    <w:rsid w:val="005B5E84"/>
    <w:rsid w:val="005B6127"/>
    <w:rsid w:val="005B73D0"/>
    <w:rsid w:val="005B774E"/>
    <w:rsid w:val="005B7F1E"/>
    <w:rsid w:val="005C0158"/>
    <w:rsid w:val="005C02A4"/>
    <w:rsid w:val="005C0332"/>
    <w:rsid w:val="005C0A0F"/>
    <w:rsid w:val="005C111A"/>
    <w:rsid w:val="005C1752"/>
    <w:rsid w:val="005C1C3B"/>
    <w:rsid w:val="005C1C78"/>
    <w:rsid w:val="005C20D2"/>
    <w:rsid w:val="005C213D"/>
    <w:rsid w:val="005C223E"/>
    <w:rsid w:val="005C2246"/>
    <w:rsid w:val="005C22EE"/>
    <w:rsid w:val="005C24B9"/>
    <w:rsid w:val="005C2A13"/>
    <w:rsid w:val="005C2C02"/>
    <w:rsid w:val="005C2D45"/>
    <w:rsid w:val="005C2ED2"/>
    <w:rsid w:val="005C2F3C"/>
    <w:rsid w:val="005C32FE"/>
    <w:rsid w:val="005C36F0"/>
    <w:rsid w:val="005C39A6"/>
    <w:rsid w:val="005C3AC5"/>
    <w:rsid w:val="005C3CEC"/>
    <w:rsid w:val="005C428A"/>
    <w:rsid w:val="005C4777"/>
    <w:rsid w:val="005C499B"/>
    <w:rsid w:val="005C4F66"/>
    <w:rsid w:val="005C4F9E"/>
    <w:rsid w:val="005C503A"/>
    <w:rsid w:val="005C53F6"/>
    <w:rsid w:val="005C590F"/>
    <w:rsid w:val="005C59EE"/>
    <w:rsid w:val="005C6792"/>
    <w:rsid w:val="005C6804"/>
    <w:rsid w:val="005C6B2D"/>
    <w:rsid w:val="005C7BB0"/>
    <w:rsid w:val="005C7F57"/>
    <w:rsid w:val="005D024A"/>
    <w:rsid w:val="005D04BA"/>
    <w:rsid w:val="005D05F2"/>
    <w:rsid w:val="005D08F2"/>
    <w:rsid w:val="005D0C0F"/>
    <w:rsid w:val="005D0C3D"/>
    <w:rsid w:val="005D0DBC"/>
    <w:rsid w:val="005D138B"/>
    <w:rsid w:val="005D1CC3"/>
    <w:rsid w:val="005D1DD1"/>
    <w:rsid w:val="005D21AB"/>
    <w:rsid w:val="005D237E"/>
    <w:rsid w:val="005D23DE"/>
    <w:rsid w:val="005D251C"/>
    <w:rsid w:val="005D261E"/>
    <w:rsid w:val="005D264E"/>
    <w:rsid w:val="005D2C04"/>
    <w:rsid w:val="005D2C50"/>
    <w:rsid w:val="005D2D94"/>
    <w:rsid w:val="005D2F02"/>
    <w:rsid w:val="005D3212"/>
    <w:rsid w:val="005D3986"/>
    <w:rsid w:val="005D3BCD"/>
    <w:rsid w:val="005D3CCB"/>
    <w:rsid w:val="005D4236"/>
    <w:rsid w:val="005D42C4"/>
    <w:rsid w:val="005D47C6"/>
    <w:rsid w:val="005D494A"/>
    <w:rsid w:val="005D4AB5"/>
    <w:rsid w:val="005D4C4E"/>
    <w:rsid w:val="005D4FD4"/>
    <w:rsid w:val="005D5472"/>
    <w:rsid w:val="005D5BA9"/>
    <w:rsid w:val="005D5F4E"/>
    <w:rsid w:val="005D5F89"/>
    <w:rsid w:val="005D6135"/>
    <w:rsid w:val="005D61D7"/>
    <w:rsid w:val="005D639B"/>
    <w:rsid w:val="005D6BB3"/>
    <w:rsid w:val="005D6C60"/>
    <w:rsid w:val="005D6D64"/>
    <w:rsid w:val="005D6E76"/>
    <w:rsid w:val="005D705D"/>
    <w:rsid w:val="005D7258"/>
    <w:rsid w:val="005D7A75"/>
    <w:rsid w:val="005D7B60"/>
    <w:rsid w:val="005E01B6"/>
    <w:rsid w:val="005E04C6"/>
    <w:rsid w:val="005E0892"/>
    <w:rsid w:val="005E0E81"/>
    <w:rsid w:val="005E0E92"/>
    <w:rsid w:val="005E0F2A"/>
    <w:rsid w:val="005E1BCC"/>
    <w:rsid w:val="005E24F4"/>
    <w:rsid w:val="005E2A87"/>
    <w:rsid w:val="005E2B1B"/>
    <w:rsid w:val="005E2C02"/>
    <w:rsid w:val="005E2FF7"/>
    <w:rsid w:val="005E3412"/>
    <w:rsid w:val="005E36E0"/>
    <w:rsid w:val="005E387C"/>
    <w:rsid w:val="005E38DB"/>
    <w:rsid w:val="005E3E21"/>
    <w:rsid w:val="005E3F5E"/>
    <w:rsid w:val="005E42B7"/>
    <w:rsid w:val="005E4381"/>
    <w:rsid w:val="005E479B"/>
    <w:rsid w:val="005E5230"/>
    <w:rsid w:val="005E5E83"/>
    <w:rsid w:val="005E60B2"/>
    <w:rsid w:val="005E6ACD"/>
    <w:rsid w:val="005E6E29"/>
    <w:rsid w:val="005E76BF"/>
    <w:rsid w:val="005F0A14"/>
    <w:rsid w:val="005F132F"/>
    <w:rsid w:val="005F1459"/>
    <w:rsid w:val="005F19F5"/>
    <w:rsid w:val="005F1B7E"/>
    <w:rsid w:val="005F2205"/>
    <w:rsid w:val="005F27AF"/>
    <w:rsid w:val="005F2A49"/>
    <w:rsid w:val="005F2C77"/>
    <w:rsid w:val="005F2FF3"/>
    <w:rsid w:val="005F3162"/>
    <w:rsid w:val="005F3269"/>
    <w:rsid w:val="005F3C6F"/>
    <w:rsid w:val="005F4E7A"/>
    <w:rsid w:val="005F508D"/>
    <w:rsid w:val="005F547B"/>
    <w:rsid w:val="005F5706"/>
    <w:rsid w:val="005F5EBB"/>
    <w:rsid w:val="005F6127"/>
    <w:rsid w:val="005F6148"/>
    <w:rsid w:val="005F67A9"/>
    <w:rsid w:val="005F6860"/>
    <w:rsid w:val="005F78B2"/>
    <w:rsid w:val="005F7C20"/>
    <w:rsid w:val="005F7C41"/>
    <w:rsid w:val="00600015"/>
    <w:rsid w:val="00600581"/>
    <w:rsid w:val="00600633"/>
    <w:rsid w:val="006006E3"/>
    <w:rsid w:val="0060106F"/>
    <w:rsid w:val="00601074"/>
    <w:rsid w:val="00601389"/>
    <w:rsid w:val="00601483"/>
    <w:rsid w:val="00601650"/>
    <w:rsid w:val="006017D3"/>
    <w:rsid w:val="00601930"/>
    <w:rsid w:val="00601B7E"/>
    <w:rsid w:val="00601BB8"/>
    <w:rsid w:val="00602035"/>
    <w:rsid w:val="006028B6"/>
    <w:rsid w:val="006034CD"/>
    <w:rsid w:val="00603B97"/>
    <w:rsid w:val="006041F0"/>
    <w:rsid w:val="0060428A"/>
    <w:rsid w:val="00604861"/>
    <w:rsid w:val="00604877"/>
    <w:rsid w:val="00604EEF"/>
    <w:rsid w:val="0060533B"/>
    <w:rsid w:val="00605752"/>
    <w:rsid w:val="00605AFD"/>
    <w:rsid w:val="00605B1C"/>
    <w:rsid w:val="006062A5"/>
    <w:rsid w:val="006066D4"/>
    <w:rsid w:val="00606DE6"/>
    <w:rsid w:val="00607198"/>
    <w:rsid w:val="0060719C"/>
    <w:rsid w:val="00607202"/>
    <w:rsid w:val="00607336"/>
    <w:rsid w:val="006073E8"/>
    <w:rsid w:val="006074CF"/>
    <w:rsid w:val="0060780F"/>
    <w:rsid w:val="00607984"/>
    <w:rsid w:val="0061061D"/>
    <w:rsid w:val="00610768"/>
    <w:rsid w:val="0061082E"/>
    <w:rsid w:val="00610AD4"/>
    <w:rsid w:val="00610BE1"/>
    <w:rsid w:val="00611154"/>
    <w:rsid w:val="0061123D"/>
    <w:rsid w:val="00612307"/>
    <w:rsid w:val="006123D4"/>
    <w:rsid w:val="00612586"/>
    <w:rsid w:val="0061282A"/>
    <w:rsid w:val="00612E1C"/>
    <w:rsid w:val="006134CB"/>
    <w:rsid w:val="006139B6"/>
    <w:rsid w:val="0061445B"/>
    <w:rsid w:val="006144C0"/>
    <w:rsid w:val="006147FD"/>
    <w:rsid w:val="00614954"/>
    <w:rsid w:val="006154B1"/>
    <w:rsid w:val="006159CC"/>
    <w:rsid w:val="00615B51"/>
    <w:rsid w:val="00615C05"/>
    <w:rsid w:val="00616301"/>
    <w:rsid w:val="00616BE2"/>
    <w:rsid w:val="00616CCC"/>
    <w:rsid w:val="00616E8E"/>
    <w:rsid w:val="006172AA"/>
    <w:rsid w:val="0061763F"/>
    <w:rsid w:val="006176AE"/>
    <w:rsid w:val="00617787"/>
    <w:rsid w:val="00617914"/>
    <w:rsid w:val="00617B7B"/>
    <w:rsid w:val="00617CE1"/>
    <w:rsid w:val="0062000A"/>
    <w:rsid w:val="00620621"/>
    <w:rsid w:val="0062068C"/>
    <w:rsid w:val="00620860"/>
    <w:rsid w:val="0062195F"/>
    <w:rsid w:val="00621A94"/>
    <w:rsid w:val="00621DB1"/>
    <w:rsid w:val="00621ECC"/>
    <w:rsid w:val="00621EDD"/>
    <w:rsid w:val="00622346"/>
    <w:rsid w:val="00622B28"/>
    <w:rsid w:val="00622DD4"/>
    <w:rsid w:val="006231D6"/>
    <w:rsid w:val="006232C4"/>
    <w:rsid w:val="0062342F"/>
    <w:rsid w:val="006235B1"/>
    <w:rsid w:val="00623980"/>
    <w:rsid w:val="00623AA3"/>
    <w:rsid w:val="00624097"/>
    <w:rsid w:val="006241A5"/>
    <w:rsid w:val="00624ACA"/>
    <w:rsid w:val="00624C4B"/>
    <w:rsid w:val="00624D7C"/>
    <w:rsid w:val="006259AE"/>
    <w:rsid w:val="00625D30"/>
    <w:rsid w:val="00625FFF"/>
    <w:rsid w:val="00626296"/>
    <w:rsid w:val="006268AB"/>
    <w:rsid w:val="0062691A"/>
    <w:rsid w:val="00626DD8"/>
    <w:rsid w:val="00626DED"/>
    <w:rsid w:val="006270F0"/>
    <w:rsid w:val="006271B5"/>
    <w:rsid w:val="00627553"/>
    <w:rsid w:val="00627703"/>
    <w:rsid w:val="006278EC"/>
    <w:rsid w:val="00630839"/>
    <w:rsid w:val="006308DE"/>
    <w:rsid w:val="00630E9D"/>
    <w:rsid w:val="00630EE9"/>
    <w:rsid w:val="006316C4"/>
    <w:rsid w:val="0063172C"/>
    <w:rsid w:val="006317F9"/>
    <w:rsid w:val="00631AC2"/>
    <w:rsid w:val="00632378"/>
    <w:rsid w:val="00632756"/>
    <w:rsid w:val="00632835"/>
    <w:rsid w:val="006331F3"/>
    <w:rsid w:val="00633999"/>
    <w:rsid w:val="00633B8A"/>
    <w:rsid w:val="00633B9B"/>
    <w:rsid w:val="00633BD7"/>
    <w:rsid w:val="00634024"/>
    <w:rsid w:val="006342C2"/>
    <w:rsid w:val="0063445C"/>
    <w:rsid w:val="00634548"/>
    <w:rsid w:val="00634BD8"/>
    <w:rsid w:val="00634C67"/>
    <w:rsid w:val="00634D96"/>
    <w:rsid w:val="00634E47"/>
    <w:rsid w:val="00635191"/>
    <w:rsid w:val="00635262"/>
    <w:rsid w:val="00635667"/>
    <w:rsid w:val="006357F9"/>
    <w:rsid w:val="006359AA"/>
    <w:rsid w:val="00635D62"/>
    <w:rsid w:val="0063631B"/>
    <w:rsid w:val="00636469"/>
    <w:rsid w:val="006364E0"/>
    <w:rsid w:val="006365C5"/>
    <w:rsid w:val="00636651"/>
    <w:rsid w:val="0063685D"/>
    <w:rsid w:val="00636B70"/>
    <w:rsid w:val="00636C63"/>
    <w:rsid w:val="00636D33"/>
    <w:rsid w:val="00636FAA"/>
    <w:rsid w:val="00637D51"/>
    <w:rsid w:val="006401A9"/>
    <w:rsid w:val="0064045D"/>
    <w:rsid w:val="006404FC"/>
    <w:rsid w:val="00640713"/>
    <w:rsid w:val="00640B20"/>
    <w:rsid w:val="00640C14"/>
    <w:rsid w:val="00641323"/>
    <w:rsid w:val="006426EC"/>
    <w:rsid w:val="00642885"/>
    <w:rsid w:val="006429B2"/>
    <w:rsid w:val="00642BA8"/>
    <w:rsid w:val="00642CC7"/>
    <w:rsid w:val="00643051"/>
    <w:rsid w:val="00643226"/>
    <w:rsid w:val="0064345A"/>
    <w:rsid w:val="00643F8E"/>
    <w:rsid w:val="0064473B"/>
    <w:rsid w:val="006447B1"/>
    <w:rsid w:val="00644AB7"/>
    <w:rsid w:val="00644C66"/>
    <w:rsid w:val="00644C74"/>
    <w:rsid w:val="00645029"/>
    <w:rsid w:val="006456D5"/>
    <w:rsid w:val="00645807"/>
    <w:rsid w:val="0064597C"/>
    <w:rsid w:val="006459C0"/>
    <w:rsid w:val="00645B22"/>
    <w:rsid w:val="00645F53"/>
    <w:rsid w:val="006460C4"/>
    <w:rsid w:val="0064625E"/>
    <w:rsid w:val="006469CC"/>
    <w:rsid w:val="00646F51"/>
    <w:rsid w:val="00647808"/>
    <w:rsid w:val="00647F4A"/>
    <w:rsid w:val="00647FBC"/>
    <w:rsid w:val="00650EB3"/>
    <w:rsid w:val="00651871"/>
    <w:rsid w:val="00651E1C"/>
    <w:rsid w:val="00652358"/>
    <w:rsid w:val="006524C0"/>
    <w:rsid w:val="006524D9"/>
    <w:rsid w:val="00652B81"/>
    <w:rsid w:val="00652B8C"/>
    <w:rsid w:val="00652D90"/>
    <w:rsid w:val="00653016"/>
    <w:rsid w:val="006531E7"/>
    <w:rsid w:val="006533F5"/>
    <w:rsid w:val="00653570"/>
    <w:rsid w:val="0065357D"/>
    <w:rsid w:val="00653653"/>
    <w:rsid w:val="00654580"/>
    <w:rsid w:val="006545C3"/>
    <w:rsid w:val="00654630"/>
    <w:rsid w:val="00655059"/>
    <w:rsid w:val="0065526D"/>
    <w:rsid w:val="0065530C"/>
    <w:rsid w:val="006559D6"/>
    <w:rsid w:val="00655B83"/>
    <w:rsid w:val="00655BC2"/>
    <w:rsid w:val="006560FB"/>
    <w:rsid w:val="006561A7"/>
    <w:rsid w:val="006563E4"/>
    <w:rsid w:val="0065681C"/>
    <w:rsid w:val="00656ACF"/>
    <w:rsid w:val="00656C9A"/>
    <w:rsid w:val="00656CF3"/>
    <w:rsid w:val="0065712F"/>
    <w:rsid w:val="00657467"/>
    <w:rsid w:val="00657527"/>
    <w:rsid w:val="0065752A"/>
    <w:rsid w:val="0065B9EE"/>
    <w:rsid w:val="00660216"/>
    <w:rsid w:val="0066068E"/>
    <w:rsid w:val="00660D8F"/>
    <w:rsid w:val="00660FA9"/>
    <w:rsid w:val="00661541"/>
    <w:rsid w:val="00661B5A"/>
    <w:rsid w:val="00662056"/>
    <w:rsid w:val="006621F5"/>
    <w:rsid w:val="006621FD"/>
    <w:rsid w:val="0066249E"/>
    <w:rsid w:val="0066264A"/>
    <w:rsid w:val="00662873"/>
    <w:rsid w:val="0066355E"/>
    <w:rsid w:val="00663A13"/>
    <w:rsid w:val="00663C23"/>
    <w:rsid w:val="00664707"/>
    <w:rsid w:val="00664D37"/>
    <w:rsid w:val="006650A9"/>
    <w:rsid w:val="006652B9"/>
    <w:rsid w:val="00665527"/>
    <w:rsid w:val="00665A37"/>
    <w:rsid w:val="00665E40"/>
    <w:rsid w:val="006664AD"/>
    <w:rsid w:val="006664D9"/>
    <w:rsid w:val="00666FF9"/>
    <w:rsid w:val="00667BE0"/>
    <w:rsid w:val="0067037B"/>
    <w:rsid w:val="006705D6"/>
    <w:rsid w:val="0067064E"/>
    <w:rsid w:val="0067074D"/>
    <w:rsid w:val="00670B42"/>
    <w:rsid w:val="00670F7C"/>
    <w:rsid w:val="00671398"/>
    <w:rsid w:val="0067160B"/>
    <w:rsid w:val="00671F4E"/>
    <w:rsid w:val="00672B5D"/>
    <w:rsid w:val="0067319B"/>
    <w:rsid w:val="006735E7"/>
    <w:rsid w:val="006736A1"/>
    <w:rsid w:val="0067386A"/>
    <w:rsid w:val="00673980"/>
    <w:rsid w:val="00673A6E"/>
    <w:rsid w:val="00673E44"/>
    <w:rsid w:val="00673E6C"/>
    <w:rsid w:val="006740A8"/>
    <w:rsid w:val="0067429E"/>
    <w:rsid w:val="00674758"/>
    <w:rsid w:val="00674ACF"/>
    <w:rsid w:val="0067540C"/>
    <w:rsid w:val="006758E6"/>
    <w:rsid w:val="00675B9C"/>
    <w:rsid w:val="0067622C"/>
    <w:rsid w:val="00676971"/>
    <w:rsid w:val="00676C8B"/>
    <w:rsid w:val="006772DA"/>
    <w:rsid w:val="0067744B"/>
    <w:rsid w:val="00677452"/>
    <w:rsid w:val="00677A19"/>
    <w:rsid w:val="00677A21"/>
    <w:rsid w:val="00677C29"/>
    <w:rsid w:val="00677D12"/>
    <w:rsid w:val="00677F10"/>
    <w:rsid w:val="00680448"/>
    <w:rsid w:val="006805F0"/>
    <w:rsid w:val="00680CAB"/>
    <w:rsid w:val="00680D6A"/>
    <w:rsid w:val="00681090"/>
    <w:rsid w:val="00681262"/>
    <w:rsid w:val="00681551"/>
    <w:rsid w:val="00681C5E"/>
    <w:rsid w:val="00682006"/>
    <w:rsid w:val="00682157"/>
    <w:rsid w:val="00682185"/>
    <w:rsid w:val="00682249"/>
    <w:rsid w:val="00682598"/>
    <w:rsid w:val="006825AD"/>
    <w:rsid w:val="0068280A"/>
    <w:rsid w:val="006829F6"/>
    <w:rsid w:val="00683B14"/>
    <w:rsid w:val="00683DA4"/>
    <w:rsid w:val="00683DAB"/>
    <w:rsid w:val="006841C2"/>
    <w:rsid w:val="00684399"/>
    <w:rsid w:val="006844EB"/>
    <w:rsid w:val="0068454B"/>
    <w:rsid w:val="0068485C"/>
    <w:rsid w:val="0068518B"/>
    <w:rsid w:val="00685A01"/>
    <w:rsid w:val="00685CF7"/>
    <w:rsid w:val="006860C2"/>
    <w:rsid w:val="00686165"/>
    <w:rsid w:val="00686464"/>
    <w:rsid w:val="006868E6"/>
    <w:rsid w:val="00686A20"/>
    <w:rsid w:val="00686CBA"/>
    <w:rsid w:val="00686D44"/>
    <w:rsid w:val="0068726B"/>
    <w:rsid w:val="0068761E"/>
    <w:rsid w:val="006901AE"/>
    <w:rsid w:val="00690BC3"/>
    <w:rsid w:val="00690C2D"/>
    <w:rsid w:val="00690DC2"/>
    <w:rsid w:val="00691088"/>
    <w:rsid w:val="006911FB"/>
    <w:rsid w:val="006912E8"/>
    <w:rsid w:val="00691CB5"/>
    <w:rsid w:val="00691EBF"/>
    <w:rsid w:val="006920D5"/>
    <w:rsid w:val="006923DF"/>
    <w:rsid w:val="00692671"/>
    <w:rsid w:val="006928A3"/>
    <w:rsid w:val="00692B31"/>
    <w:rsid w:val="00692BE3"/>
    <w:rsid w:val="00692BFB"/>
    <w:rsid w:val="00692CFD"/>
    <w:rsid w:val="00692E4D"/>
    <w:rsid w:val="00692E7D"/>
    <w:rsid w:val="00693047"/>
    <w:rsid w:val="006932E0"/>
    <w:rsid w:val="00693AB5"/>
    <w:rsid w:val="00693CE4"/>
    <w:rsid w:val="0069423C"/>
    <w:rsid w:val="006949F2"/>
    <w:rsid w:val="00694FBE"/>
    <w:rsid w:val="0069518B"/>
    <w:rsid w:val="00695284"/>
    <w:rsid w:val="006955B7"/>
    <w:rsid w:val="00695741"/>
    <w:rsid w:val="00695C98"/>
    <w:rsid w:val="00695E47"/>
    <w:rsid w:val="00695FED"/>
    <w:rsid w:val="006968C7"/>
    <w:rsid w:val="006968E4"/>
    <w:rsid w:val="006969DA"/>
    <w:rsid w:val="00697002"/>
    <w:rsid w:val="006976A2"/>
    <w:rsid w:val="006976E8"/>
    <w:rsid w:val="006977C4"/>
    <w:rsid w:val="0069786F"/>
    <w:rsid w:val="00697D28"/>
    <w:rsid w:val="006A0375"/>
    <w:rsid w:val="006A03B1"/>
    <w:rsid w:val="006A080D"/>
    <w:rsid w:val="006A08EB"/>
    <w:rsid w:val="006A0981"/>
    <w:rsid w:val="006A0F1E"/>
    <w:rsid w:val="006A10C4"/>
    <w:rsid w:val="006A1C8F"/>
    <w:rsid w:val="006A1D03"/>
    <w:rsid w:val="006A1E59"/>
    <w:rsid w:val="006A1F4B"/>
    <w:rsid w:val="006A222D"/>
    <w:rsid w:val="006A2619"/>
    <w:rsid w:val="006A27FB"/>
    <w:rsid w:val="006A29B3"/>
    <w:rsid w:val="006A37F5"/>
    <w:rsid w:val="006A3AA2"/>
    <w:rsid w:val="006A3C83"/>
    <w:rsid w:val="006A3E9C"/>
    <w:rsid w:val="006A4327"/>
    <w:rsid w:val="006A4562"/>
    <w:rsid w:val="006A4833"/>
    <w:rsid w:val="006A4929"/>
    <w:rsid w:val="006A4955"/>
    <w:rsid w:val="006A49BE"/>
    <w:rsid w:val="006A5563"/>
    <w:rsid w:val="006A5A4E"/>
    <w:rsid w:val="006A62D2"/>
    <w:rsid w:val="006A6413"/>
    <w:rsid w:val="006A691A"/>
    <w:rsid w:val="006A6F55"/>
    <w:rsid w:val="006A78A9"/>
    <w:rsid w:val="006A7ADA"/>
    <w:rsid w:val="006A8509"/>
    <w:rsid w:val="006B0178"/>
    <w:rsid w:val="006B0513"/>
    <w:rsid w:val="006B0766"/>
    <w:rsid w:val="006B0887"/>
    <w:rsid w:val="006B0AA9"/>
    <w:rsid w:val="006B0BC4"/>
    <w:rsid w:val="006B0D72"/>
    <w:rsid w:val="006B151A"/>
    <w:rsid w:val="006B15C7"/>
    <w:rsid w:val="006B21ED"/>
    <w:rsid w:val="006B23A1"/>
    <w:rsid w:val="006B24FE"/>
    <w:rsid w:val="006B2AA6"/>
    <w:rsid w:val="006B2D36"/>
    <w:rsid w:val="006B3218"/>
    <w:rsid w:val="006B3292"/>
    <w:rsid w:val="006B36B9"/>
    <w:rsid w:val="006B38FF"/>
    <w:rsid w:val="006B3E61"/>
    <w:rsid w:val="006B4430"/>
    <w:rsid w:val="006B443E"/>
    <w:rsid w:val="006B4522"/>
    <w:rsid w:val="006B45C2"/>
    <w:rsid w:val="006B4897"/>
    <w:rsid w:val="006B4A98"/>
    <w:rsid w:val="006B4DD6"/>
    <w:rsid w:val="006B4F98"/>
    <w:rsid w:val="006B5147"/>
    <w:rsid w:val="006B5514"/>
    <w:rsid w:val="006B5644"/>
    <w:rsid w:val="006B571F"/>
    <w:rsid w:val="006B5767"/>
    <w:rsid w:val="006B5CB8"/>
    <w:rsid w:val="006B5D1A"/>
    <w:rsid w:val="006B5F94"/>
    <w:rsid w:val="006B615C"/>
    <w:rsid w:val="006B647D"/>
    <w:rsid w:val="006B69AA"/>
    <w:rsid w:val="006B6A9F"/>
    <w:rsid w:val="006B743F"/>
    <w:rsid w:val="006B7606"/>
    <w:rsid w:val="006B790D"/>
    <w:rsid w:val="006B7A72"/>
    <w:rsid w:val="006B7E45"/>
    <w:rsid w:val="006C0199"/>
    <w:rsid w:val="006C01AA"/>
    <w:rsid w:val="006C03FD"/>
    <w:rsid w:val="006C05E1"/>
    <w:rsid w:val="006C065B"/>
    <w:rsid w:val="006C06D9"/>
    <w:rsid w:val="006C121F"/>
    <w:rsid w:val="006C12D9"/>
    <w:rsid w:val="006C1890"/>
    <w:rsid w:val="006C1892"/>
    <w:rsid w:val="006C1FEB"/>
    <w:rsid w:val="006C23D0"/>
    <w:rsid w:val="006C251C"/>
    <w:rsid w:val="006C26A2"/>
    <w:rsid w:val="006C2702"/>
    <w:rsid w:val="006C2B2A"/>
    <w:rsid w:val="006C336D"/>
    <w:rsid w:val="006C348C"/>
    <w:rsid w:val="006C3CA0"/>
    <w:rsid w:val="006C4353"/>
    <w:rsid w:val="006C448F"/>
    <w:rsid w:val="006C49EF"/>
    <w:rsid w:val="006C4E22"/>
    <w:rsid w:val="006C50D1"/>
    <w:rsid w:val="006C5438"/>
    <w:rsid w:val="006C5B73"/>
    <w:rsid w:val="006C5F02"/>
    <w:rsid w:val="006C6223"/>
    <w:rsid w:val="006C645D"/>
    <w:rsid w:val="006C70CB"/>
    <w:rsid w:val="006C7428"/>
    <w:rsid w:val="006C7891"/>
    <w:rsid w:val="006C7CD6"/>
    <w:rsid w:val="006C7D4D"/>
    <w:rsid w:val="006C7F63"/>
    <w:rsid w:val="006D0347"/>
    <w:rsid w:val="006D0454"/>
    <w:rsid w:val="006D0786"/>
    <w:rsid w:val="006D0BF7"/>
    <w:rsid w:val="006D0C26"/>
    <w:rsid w:val="006D0C29"/>
    <w:rsid w:val="006D1D08"/>
    <w:rsid w:val="006D1EAC"/>
    <w:rsid w:val="006D1F41"/>
    <w:rsid w:val="006D21F4"/>
    <w:rsid w:val="006D2556"/>
    <w:rsid w:val="006D27FC"/>
    <w:rsid w:val="006D299C"/>
    <w:rsid w:val="006D30DD"/>
    <w:rsid w:val="006D382A"/>
    <w:rsid w:val="006D3BBA"/>
    <w:rsid w:val="006D47F8"/>
    <w:rsid w:val="006D4C48"/>
    <w:rsid w:val="006D5971"/>
    <w:rsid w:val="006D5A5E"/>
    <w:rsid w:val="006D6130"/>
    <w:rsid w:val="006D6579"/>
    <w:rsid w:val="006D6755"/>
    <w:rsid w:val="006D6B01"/>
    <w:rsid w:val="006D6FC2"/>
    <w:rsid w:val="006D702F"/>
    <w:rsid w:val="006D70C1"/>
    <w:rsid w:val="006D748F"/>
    <w:rsid w:val="006D7B04"/>
    <w:rsid w:val="006E0115"/>
    <w:rsid w:val="006E019A"/>
    <w:rsid w:val="006E02B4"/>
    <w:rsid w:val="006E0320"/>
    <w:rsid w:val="006E0555"/>
    <w:rsid w:val="006E070B"/>
    <w:rsid w:val="006E0FA9"/>
    <w:rsid w:val="006E1023"/>
    <w:rsid w:val="006E13C1"/>
    <w:rsid w:val="006E1824"/>
    <w:rsid w:val="006E1A81"/>
    <w:rsid w:val="006E1F5C"/>
    <w:rsid w:val="006E2038"/>
    <w:rsid w:val="006E217D"/>
    <w:rsid w:val="006E2360"/>
    <w:rsid w:val="006E2B83"/>
    <w:rsid w:val="006E2D2A"/>
    <w:rsid w:val="006E2DEC"/>
    <w:rsid w:val="006E3398"/>
    <w:rsid w:val="006E3971"/>
    <w:rsid w:val="006E3CC3"/>
    <w:rsid w:val="006E465F"/>
    <w:rsid w:val="006E4817"/>
    <w:rsid w:val="006E4AFF"/>
    <w:rsid w:val="006E52B3"/>
    <w:rsid w:val="006E53E1"/>
    <w:rsid w:val="006E5405"/>
    <w:rsid w:val="006E5476"/>
    <w:rsid w:val="006E54E4"/>
    <w:rsid w:val="006E55A1"/>
    <w:rsid w:val="006E5EDD"/>
    <w:rsid w:val="006E5FD1"/>
    <w:rsid w:val="006E6642"/>
    <w:rsid w:val="006E6670"/>
    <w:rsid w:val="006E6882"/>
    <w:rsid w:val="006E6A44"/>
    <w:rsid w:val="006E6AAD"/>
    <w:rsid w:val="006E6BC1"/>
    <w:rsid w:val="006E6C05"/>
    <w:rsid w:val="006E7084"/>
    <w:rsid w:val="006E74A4"/>
    <w:rsid w:val="006E7847"/>
    <w:rsid w:val="006E7A82"/>
    <w:rsid w:val="006E7B46"/>
    <w:rsid w:val="006E7C0D"/>
    <w:rsid w:val="006E7D9C"/>
    <w:rsid w:val="006F00D0"/>
    <w:rsid w:val="006F013B"/>
    <w:rsid w:val="006F0868"/>
    <w:rsid w:val="006F0EE9"/>
    <w:rsid w:val="006F19F3"/>
    <w:rsid w:val="006F1B54"/>
    <w:rsid w:val="006F1BD5"/>
    <w:rsid w:val="006F212F"/>
    <w:rsid w:val="006F22BA"/>
    <w:rsid w:val="006F22F9"/>
    <w:rsid w:val="006F23EB"/>
    <w:rsid w:val="006F2410"/>
    <w:rsid w:val="006F2583"/>
    <w:rsid w:val="006F3767"/>
    <w:rsid w:val="006F381B"/>
    <w:rsid w:val="006F3E4B"/>
    <w:rsid w:val="006F4279"/>
    <w:rsid w:val="006F4664"/>
    <w:rsid w:val="006F482D"/>
    <w:rsid w:val="006F4841"/>
    <w:rsid w:val="006F48FE"/>
    <w:rsid w:val="006F55AD"/>
    <w:rsid w:val="006F60F9"/>
    <w:rsid w:val="006F62B8"/>
    <w:rsid w:val="006F67D1"/>
    <w:rsid w:val="006F69C2"/>
    <w:rsid w:val="006F6D48"/>
    <w:rsid w:val="006F70C2"/>
    <w:rsid w:val="006F7BDE"/>
    <w:rsid w:val="006F7C83"/>
    <w:rsid w:val="00700076"/>
    <w:rsid w:val="007000C2"/>
    <w:rsid w:val="007001FB"/>
    <w:rsid w:val="00700AB5"/>
    <w:rsid w:val="00700D0D"/>
    <w:rsid w:val="007010F5"/>
    <w:rsid w:val="00701153"/>
    <w:rsid w:val="00701BCA"/>
    <w:rsid w:val="00701E69"/>
    <w:rsid w:val="00701E8D"/>
    <w:rsid w:val="00701F8E"/>
    <w:rsid w:val="0070218C"/>
    <w:rsid w:val="00702299"/>
    <w:rsid w:val="007028A8"/>
    <w:rsid w:val="00702998"/>
    <w:rsid w:val="00702BE3"/>
    <w:rsid w:val="00702D6F"/>
    <w:rsid w:val="00702DE6"/>
    <w:rsid w:val="00702E34"/>
    <w:rsid w:val="0070362C"/>
    <w:rsid w:val="00703636"/>
    <w:rsid w:val="007038C3"/>
    <w:rsid w:val="00703992"/>
    <w:rsid w:val="00704550"/>
    <w:rsid w:val="00704A08"/>
    <w:rsid w:val="007050C2"/>
    <w:rsid w:val="0070543D"/>
    <w:rsid w:val="0070577F"/>
    <w:rsid w:val="00705CD3"/>
    <w:rsid w:val="007060BB"/>
    <w:rsid w:val="0070641C"/>
    <w:rsid w:val="00706544"/>
    <w:rsid w:val="007065CF"/>
    <w:rsid w:val="00706D17"/>
    <w:rsid w:val="00706E8E"/>
    <w:rsid w:val="007075E4"/>
    <w:rsid w:val="00707D19"/>
    <w:rsid w:val="00707D1E"/>
    <w:rsid w:val="007106EC"/>
    <w:rsid w:val="00710711"/>
    <w:rsid w:val="00710826"/>
    <w:rsid w:val="00710DF8"/>
    <w:rsid w:val="00711490"/>
    <w:rsid w:val="007115B4"/>
    <w:rsid w:val="00711991"/>
    <w:rsid w:val="007120D2"/>
    <w:rsid w:val="0071282B"/>
    <w:rsid w:val="0071301F"/>
    <w:rsid w:val="007130E9"/>
    <w:rsid w:val="0071495A"/>
    <w:rsid w:val="0071498F"/>
    <w:rsid w:val="00714995"/>
    <w:rsid w:val="00714F3A"/>
    <w:rsid w:val="00714F8A"/>
    <w:rsid w:val="00715615"/>
    <w:rsid w:val="00715931"/>
    <w:rsid w:val="00715C2E"/>
    <w:rsid w:val="00715CF6"/>
    <w:rsid w:val="00715E5C"/>
    <w:rsid w:val="007162FD"/>
    <w:rsid w:val="007167A7"/>
    <w:rsid w:val="00716A15"/>
    <w:rsid w:val="00716C20"/>
    <w:rsid w:val="00716C21"/>
    <w:rsid w:val="007177DB"/>
    <w:rsid w:val="00717ACD"/>
    <w:rsid w:val="00717CC7"/>
    <w:rsid w:val="00717DCC"/>
    <w:rsid w:val="0072046E"/>
    <w:rsid w:val="00720821"/>
    <w:rsid w:val="00720FA0"/>
    <w:rsid w:val="007218F3"/>
    <w:rsid w:val="00721C7C"/>
    <w:rsid w:val="00721F41"/>
    <w:rsid w:val="007229AA"/>
    <w:rsid w:val="00722B0F"/>
    <w:rsid w:val="00722B53"/>
    <w:rsid w:val="00722CDD"/>
    <w:rsid w:val="007230D2"/>
    <w:rsid w:val="007231BB"/>
    <w:rsid w:val="00723351"/>
    <w:rsid w:val="007239B8"/>
    <w:rsid w:val="00723C53"/>
    <w:rsid w:val="007247B1"/>
    <w:rsid w:val="0072484C"/>
    <w:rsid w:val="00724970"/>
    <w:rsid w:val="00724E2C"/>
    <w:rsid w:val="007251EA"/>
    <w:rsid w:val="0072522D"/>
    <w:rsid w:val="00725C92"/>
    <w:rsid w:val="00726309"/>
    <w:rsid w:val="0072639F"/>
    <w:rsid w:val="007264FB"/>
    <w:rsid w:val="007265BF"/>
    <w:rsid w:val="00726ED6"/>
    <w:rsid w:val="00727186"/>
    <w:rsid w:val="00727C2B"/>
    <w:rsid w:val="00727F6E"/>
    <w:rsid w:val="0073041B"/>
    <w:rsid w:val="0073095F"/>
    <w:rsid w:val="00730BDF"/>
    <w:rsid w:val="0073131C"/>
    <w:rsid w:val="00731A80"/>
    <w:rsid w:val="007321A1"/>
    <w:rsid w:val="00732371"/>
    <w:rsid w:val="00732C84"/>
    <w:rsid w:val="00732EC7"/>
    <w:rsid w:val="007330FD"/>
    <w:rsid w:val="00733AC1"/>
    <w:rsid w:val="0073412D"/>
    <w:rsid w:val="007346B0"/>
    <w:rsid w:val="007348DE"/>
    <w:rsid w:val="00734B25"/>
    <w:rsid w:val="00734B93"/>
    <w:rsid w:val="00735685"/>
    <w:rsid w:val="00735732"/>
    <w:rsid w:val="00735ABF"/>
    <w:rsid w:val="00735D6E"/>
    <w:rsid w:val="00736236"/>
    <w:rsid w:val="007362B1"/>
    <w:rsid w:val="007365CD"/>
    <w:rsid w:val="00736809"/>
    <w:rsid w:val="0073685C"/>
    <w:rsid w:val="00736EF5"/>
    <w:rsid w:val="00737971"/>
    <w:rsid w:val="00737A55"/>
    <w:rsid w:val="00737D32"/>
    <w:rsid w:val="00737E69"/>
    <w:rsid w:val="00737EA6"/>
    <w:rsid w:val="007400FA"/>
    <w:rsid w:val="007404DC"/>
    <w:rsid w:val="00740E19"/>
    <w:rsid w:val="00740E57"/>
    <w:rsid w:val="00740F45"/>
    <w:rsid w:val="007410A9"/>
    <w:rsid w:val="007412D7"/>
    <w:rsid w:val="007413C6"/>
    <w:rsid w:val="00741B91"/>
    <w:rsid w:val="00742366"/>
    <w:rsid w:val="00742686"/>
    <w:rsid w:val="00742740"/>
    <w:rsid w:val="00742A85"/>
    <w:rsid w:val="0074309B"/>
    <w:rsid w:val="0074314F"/>
    <w:rsid w:val="007434F2"/>
    <w:rsid w:val="007435CC"/>
    <w:rsid w:val="00743955"/>
    <w:rsid w:val="00743EC8"/>
    <w:rsid w:val="007441C6"/>
    <w:rsid w:val="00744255"/>
    <w:rsid w:val="00744387"/>
    <w:rsid w:val="00744484"/>
    <w:rsid w:val="00744CAB"/>
    <w:rsid w:val="0074569D"/>
    <w:rsid w:val="007456F3"/>
    <w:rsid w:val="00745E12"/>
    <w:rsid w:val="00745E80"/>
    <w:rsid w:val="00746068"/>
    <w:rsid w:val="00746352"/>
    <w:rsid w:val="007463BE"/>
    <w:rsid w:val="00746633"/>
    <w:rsid w:val="007468E2"/>
    <w:rsid w:val="007469F5"/>
    <w:rsid w:val="00746A08"/>
    <w:rsid w:val="00746FFD"/>
    <w:rsid w:val="007476C7"/>
    <w:rsid w:val="007479C6"/>
    <w:rsid w:val="00747A64"/>
    <w:rsid w:val="00747D5E"/>
    <w:rsid w:val="00747E67"/>
    <w:rsid w:val="0075080E"/>
    <w:rsid w:val="007509DD"/>
    <w:rsid w:val="00750AD3"/>
    <w:rsid w:val="00750B64"/>
    <w:rsid w:val="007510C5"/>
    <w:rsid w:val="00751261"/>
    <w:rsid w:val="007512B9"/>
    <w:rsid w:val="00751FAE"/>
    <w:rsid w:val="00752446"/>
    <w:rsid w:val="0075298A"/>
    <w:rsid w:val="00752D4B"/>
    <w:rsid w:val="00752E33"/>
    <w:rsid w:val="00752F66"/>
    <w:rsid w:val="00753922"/>
    <w:rsid w:val="00753DC0"/>
    <w:rsid w:val="00754145"/>
    <w:rsid w:val="00754154"/>
    <w:rsid w:val="00754717"/>
    <w:rsid w:val="007547BC"/>
    <w:rsid w:val="00754A3D"/>
    <w:rsid w:val="00754A70"/>
    <w:rsid w:val="00754F70"/>
    <w:rsid w:val="007551AB"/>
    <w:rsid w:val="0075564B"/>
    <w:rsid w:val="00755774"/>
    <w:rsid w:val="007558E7"/>
    <w:rsid w:val="00756307"/>
    <w:rsid w:val="00756673"/>
    <w:rsid w:val="00756841"/>
    <w:rsid w:val="007568F5"/>
    <w:rsid w:val="007571DC"/>
    <w:rsid w:val="007576D0"/>
    <w:rsid w:val="0075781B"/>
    <w:rsid w:val="00757BF8"/>
    <w:rsid w:val="00757CD4"/>
    <w:rsid w:val="00760458"/>
    <w:rsid w:val="0076065D"/>
    <w:rsid w:val="007627CC"/>
    <w:rsid w:val="00762845"/>
    <w:rsid w:val="00762881"/>
    <w:rsid w:val="00762A05"/>
    <w:rsid w:val="00762B60"/>
    <w:rsid w:val="00762C45"/>
    <w:rsid w:val="00762C67"/>
    <w:rsid w:val="00762E7A"/>
    <w:rsid w:val="00762FAA"/>
    <w:rsid w:val="007633BD"/>
    <w:rsid w:val="00763474"/>
    <w:rsid w:val="00763D5F"/>
    <w:rsid w:val="00763DD6"/>
    <w:rsid w:val="00763DDB"/>
    <w:rsid w:val="00763E03"/>
    <w:rsid w:val="00763E0C"/>
    <w:rsid w:val="00763F00"/>
    <w:rsid w:val="0076402A"/>
    <w:rsid w:val="00764127"/>
    <w:rsid w:val="00764AB5"/>
    <w:rsid w:val="0076523D"/>
    <w:rsid w:val="00765274"/>
    <w:rsid w:val="00765329"/>
    <w:rsid w:val="0076558C"/>
    <w:rsid w:val="007659FB"/>
    <w:rsid w:val="00765C53"/>
    <w:rsid w:val="00765E2B"/>
    <w:rsid w:val="0076610D"/>
    <w:rsid w:val="00766184"/>
    <w:rsid w:val="00766720"/>
    <w:rsid w:val="00766DAD"/>
    <w:rsid w:val="00767863"/>
    <w:rsid w:val="00767EA0"/>
    <w:rsid w:val="0076A5EC"/>
    <w:rsid w:val="00770388"/>
    <w:rsid w:val="0077059F"/>
    <w:rsid w:val="0077069E"/>
    <w:rsid w:val="00770B5F"/>
    <w:rsid w:val="00770B60"/>
    <w:rsid w:val="00770FEE"/>
    <w:rsid w:val="00771726"/>
    <w:rsid w:val="00771E1E"/>
    <w:rsid w:val="00771EFA"/>
    <w:rsid w:val="00771F2A"/>
    <w:rsid w:val="007733E8"/>
    <w:rsid w:val="00774060"/>
    <w:rsid w:val="00774485"/>
    <w:rsid w:val="00774FC9"/>
    <w:rsid w:val="00775035"/>
    <w:rsid w:val="00775B32"/>
    <w:rsid w:val="00775F3F"/>
    <w:rsid w:val="0077621A"/>
    <w:rsid w:val="00776651"/>
    <w:rsid w:val="0077679F"/>
    <w:rsid w:val="00776A47"/>
    <w:rsid w:val="00776C26"/>
    <w:rsid w:val="007776FD"/>
    <w:rsid w:val="00777A77"/>
    <w:rsid w:val="00777F4F"/>
    <w:rsid w:val="00780830"/>
    <w:rsid w:val="00780BF5"/>
    <w:rsid w:val="00781003"/>
    <w:rsid w:val="007810FF"/>
    <w:rsid w:val="0078153A"/>
    <w:rsid w:val="0078257B"/>
    <w:rsid w:val="00782597"/>
    <w:rsid w:val="007829D5"/>
    <w:rsid w:val="00782CD4"/>
    <w:rsid w:val="00783067"/>
    <w:rsid w:val="00783D75"/>
    <w:rsid w:val="00784C0A"/>
    <w:rsid w:val="00785196"/>
    <w:rsid w:val="0078578E"/>
    <w:rsid w:val="0078579E"/>
    <w:rsid w:val="00785907"/>
    <w:rsid w:val="007861FC"/>
    <w:rsid w:val="00786454"/>
    <w:rsid w:val="007873B6"/>
    <w:rsid w:val="00787860"/>
    <w:rsid w:val="00787E99"/>
    <w:rsid w:val="0079048E"/>
    <w:rsid w:val="00790670"/>
    <w:rsid w:val="00790B28"/>
    <w:rsid w:val="00790B41"/>
    <w:rsid w:val="00790BF1"/>
    <w:rsid w:val="00790C27"/>
    <w:rsid w:val="00791A8C"/>
    <w:rsid w:val="00791C55"/>
    <w:rsid w:val="00791CE3"/>
    <w:rsid w:val="00791E9C"/>
    <w:rsid w:val="00792B92"/>
    <w:rsid w:val="00792F39"/>
    <w:rsid w:val="00792FFA"/>
    <w:rsid w:val="00793164"/>
    <w:rsid w:val="007932F1"/>
    <w:rsid w:val="00793C32"/>
    <w:rsid w:val="007942FD"/>
    <w:rsid w:val="00794673"/>
    <w:rsid w:val="0079476E"/>
    <w:rsid w:val="00794B28"/>
    <w:rsid w:val="00794B40"/>
    <w:rsid w:val="0079557F"/>
    <w:rsid w:val="007958DD"/>
    <w:rsid w:val="00795AC1"/>
    <w:rsid w:val="00795DD0"/>
    <w:rsid w:val="00795F17"/>
    <w:rsid w:val="0079627D"/>
    <w:rsid w:val="00796771"/>
    <w:rsid w:val="00796869"/>
    <w:rsid w:val="00796AD6"/>
    <w:rsid w:val="00796E26"/>
    <w:rsid w:val="007970FA"/>
    <w:rsid w:val="0079755A"/>
    <w:rsid w:val="00797C7B"/>
    <w:rsid w:val="00797F5D"/>
    <w:rsid w:val="007A0167"/>
    <w:rsid w:val="007A037C"/>
    <w:rsid w:val="007A077B"/>
    <w:rsid w:val="007A0EF5"/>
    <w:rsid w:val="007A0F6A"/>
    <w:rsid w:val="007A1079"/>
    <w:rsid w:val="007A12C0"/>
    <w:rsid w:val="007A2198"/>
    <w:rsid w:val="007A260E"/>
    <w:rsid w:val="007A267F"/>
    <w:rsid w:val="007A2E19"/>
    <w:rsid w:val="007A2F20"/>
    <w:rsid w:val="007A3095"/>
    <w:rsid w:val="007A3266"/>
    <w:rsid w:val="007A36BC"/>
    <w:rsid w:val="007A36E8"/>
    <w:rsid w:val="007A3756"/>
    <w:rsid w:val="007A38E9"/>
    <w:rsid w:val="007A3EAD"/>
    <w:rsid w:val="007A3EFF"/>
    <w:rsid w:val="007A4978"/>
    <w:rsid w:val="007A4B16"/>
    <w:rsid w:val="007A4C7D"/>
    <w:rsid w:val="007A4E69"/>
    <w:rsid w:val="007A4FDD"/>
    <w:rsid w:val="007A596E"/>
    <w:rsid w:val="007A5A77"/>
    <w:rsid w:val="007A5D7D"/>
    <w:rsid w:val="007A61C0"/>
    <w:rsid w:val="007A636E"/>
    <w:rsid w:val="007A6AEF"/>
    <w:rsid w:val="007A6CBC"/>
    <w:rsid w:val="007A6E59"/>
    <w:rsid w:val="007A73C8"/>
    <w:rsid w:val="007A7524"/>
    <w:rsid w:val="007A7C4C"/>
    <w:rsid w:val="007B0201"/>
    <w:rsid w:val="007B035F"/>
    <w:rsid w:val="007B0578"/>
    <w:rsid w:val="007B0615"/>
    <w:rsid w:val="007B0823"/>
    <w:rsid w:val="007B0873"/>
    <w:rsid w:val="007B0C49"/>
    <w:rsid w:val="007B0D6F"/>
    <w:rsid w:val="007B0DE4"/>
    <w:rsid w:val="007B1287"/>
    <w:rsid w:val="007B1470"/>
    <w:rsid w:val="007B1A96"/>
    <w:rsid w:val="007B2219"/>
    <w:rsid w:val="007B22B4"/>
    <w:rsid w:val="007B2677"/>
    <w:rsid w:val="007B26AC"/>
    <w:rsid w:val="007B2828"/>
    <w:rsid w:val="007B2B89"/>
    <w:rsid w:val="007B2ECE"/>
    <w:rsid w:val="007B3503"/>
    <w:rsid w:val="007B387A"/>
    <w:rsid w:val="007B3906"/>
    <w:rsid w:val="007B3CFD"/>
    <w:rsid w:val="007B3E32"/>
    <w:rsid w:val="007B41E1"/>
    <w:rsid w:val="007B43B6"/>
    <w:rsid w:val="007B4412"/>
    <w:rsid w:val="007B4415"/>
    <w:rsid w:val="007B458A"/>
    <w:rsid w:val="007B4CC0"/>
    <w:rsid w:val="007B4ECF"/>
    <w:rsid w:val="007B4FDC"/>
    <w:rsid w:val="007B50BA"/>
    <w:rsid w:val="007B510E"/>
    <w:rsid w:val="007B52AF"/>
    <w:rsid w:val="007B55F4"/>
    <w:rsid w:val="007B5E70"/>
    <w:rsid w:val="007B5FC8"/>
    <w:rsid w:val="007B6076"/>
    <w:rsid w:val="007B646B"/>
    <w:rsid w:val="007B69E9"/>
    <w:rsid w:val="007B6D59"/>
    <w:rsid w:val="007B6F2B"/>
    <w:rsid w:val="007B76AB"/>
    <w:rsid w:val="007B770D"/>
    <w:rsid w:val="007B7754"/>
    <w:rsid w:val="007C0265"/>
    <w:rsid w:val="007C0A16"/>
    <w:rsid w:val="007C0E4D"/>
    <w:rsid w:val="007C0EFB"/>
    <w:rsid w:val="007C1C72"/>
    <w:rsid w:val="007C23AB"/>
    <w:rsid w:val="007C2B5E"/>
    <w:rsid w:val="007C2D36"/>
    <w:rsid w:val="007C358C"/>
    <w:rsid w:val="007C3919"/>
    <w:rsid w:val="007C3D20"/>
    <w:rsid w:val="007C404D"/>
    <w:rsid w:val="007C4102"/>
    <w:rsid w:val="007C4A53"/>
    <w:rsid w:val="007C4DCD"/>
    <w:rsid w:val="007C4FBD"/>
    <w:rsid w:val="007C5163"/>
    <w:rsid w:val="007C5199"/>
    <w:rsid w:val="007C54BB"/>
    <w:rsid w:val="007C5654"/>
    <w:rsid w:val="007C56DA"/>
    <w:rsid w:val="007C571A"/>
    <w:rsid w:val="007C5E0B"/>
    <w:rsid w:val="007C61C7"/>
    <w:rsid w:val="007C6494"/>
    <w:rsid w:val="007C6908"/>
    <w:rsid w:val="007C694D"/>
    <w:rsid w:val="007C6D6E"/>
    <w:rsid w:val="007C70B4"/>
    <w:rsid w:val="007C7462"/>
    <w:rsid w:val="007C74F4"/>
    <w:rsid w:val="007C7903"/>
    <w:rsid w:val="007C79D4"/>
    <w:rsid w:val="007C7BB0"/>
    <w:rsid w:val="007C7EAA"/>
    <w:rsid w:val="007D010E"/>
    <w:rsid w:val="007D01BC"/>
    <w:rsid w:val="007D12C3"/>
    <w:rsid w:val="007D1725"/>
    <w:rsid w:val="007D1730"/>
    <w:rsid w:val="007D1D8D"/>
    <w:rsid w:val="007D22F0"/>
    <w:rsid w:val="007D293A"/>
    <w:rsid w:val="007D2A50"/>
    <w:rsid w:val="007D2E5F"/>
    <w:rsid w:val="007D2EBC"/>
    <w:rsid w:val="007D2F62"/>
    <w:rsid w:val="007D34AD"/>
    <w:rsid w:val="007D350F"/>
    <w:rsid w:val="007D35E8"/>
    <w:rsid w:val="007D37B6"/>
    <w:rsid w:val="007D3C13"/>
    <w:rsid w:val="007D3DBE"/>
    <w:rsid w:val="007D3E48"/>
    <w:rsid w:val="007D441E"/>
    <w:rsid w:val="007D4FDD"/>
    <w:rsid w:val="007D51CB"/>
    <w:rsid w:val="007D5528"/>
    <w:rsid w:val="007D5648"/>
    <w:rsid w:val="007D5803"/>
    <w:rsid w:val="007D592B"/>
    <w:rsid w:val="007D5AA6"/>
    <w:rsid w:val="007D6199"/>
    <w:rsid w:val="007D6D38"/>
    <w:rsid w:val="007D710B"/>
    <w:rsid w:val="007D77A1"/>
    <w:rsid w:val="007D7A91"/>
    <w:rsid w:val="007D7AA1"/>
    <w:rsid w:val="007D7B78"/>
    <w:rsid w:val="007E009E"/>
    <w:rsid w:val="007E0304"/>
    <w:rsid w:val="007E0F05"/>
    <w:rsid w:val="007E1476"/>
    <w:rsid w:val="007E1478"/>
    <w:rsid w:val="007E1E55"/>
    <w:rsid w:val="007E2164"/>
    <w:rsid w:val="007E2256"/>
    <w:rsid w:val="007E2631"/>
    <w:rsid w:val="007E26F9"/>
    <w:rsid w:val="007E286E"/>
    <w:rsid w:val="007E2975"/>
    <w:rsid w:val="007E2A26"/>
    <w:rsid w:val="007E2AB5"/>
    <w:rsid w:val="007E2CCF"/>
    <w:rsid w:val="007E3442"/>
    <w:rsid w:val="007E39BB"/>
    <w:rsid w:val="007E3E4C"/>
    <w:rsid w:val="007E444E"/>
    <w:rsid w:val="007E47BB"/>
    <w:rsid w:val="007E4856"/>
    <w:rsid w:val="007E4952"/>
    <w:rsid w:val="007E4A72"/>
    <w:rsid w:val="007E4AFB"/>
    <w:rsid w:val="007E5750"/>
    <w:rsid w:val="007E59C3"/>
    <w:rsid w:val="007E5EC7"/>
    <w:rsid w:val="007E618C"/>
    <w:rsid w:val="007E6456"/>
    <w:rsid w:val="007E6D87"/>
    <w:rsid w:val="007E7644"/>
    <w:rsid w:val="007E7649"/>
    <w:rsid w:val="007E7763"/>
    <w:rsid w:val="007E7C26"/>
    <w:rsid w:val="007F045B"/>
    <w:rsid w:val="007F06E3"/>
    <w:rsid w:val="007F1806"/>
    <w:rsid w:val="007F1DDD"/>
    <w:rsid w:val="007F21FC"/>
    <w:rsid w:val="007F26C9"/>
    <w:rsid w:val="007F2CD6"/>
    <w:rsid w:val="007F2D90"/>
    <w:rsid w:val="007F2E89"/>
    <w:rsid w:val="007F31D6"/>
    <w:rsid w:val="007F34EE"/>
    <w:rsid w:val="007F3AE9"/>
    <w:rsid w:val="007F3B3F"/>
    <w:rsid w:val="007F443C"/>
    <w:rsid w:val="007F477B"/>
    <w:rsid w:val="007F4794"/>
    <w:rsid w:val="007F4941"/>
    <w:rsid w:val="007F4A18"/>
    <w:rsid w:val="007F4D36"/>
    <w:rsid w:val="007F525B"/>
    <w:rsid w:val="007F5662"/>
    <w:rsid w:val="007F5683"/>
    <w:rsid w:val="007F5695"/>
    <w:rsid w:val="007F5A4C"/>
    <w:rsid w:val="007F5EE0"/>
    <w:rsid w:val="007F5FD9"/>
    <w:rsid w:val="007F6070"/>
    <w:rsid w:val="007F6EAC"/>
    <w:rsid w:val="007F73C9"/>
    <w:rsid w:val="007F744F"/>
    <w:rsid w:val="007F76F3"/>
    <w:rsid w:val="007F79E9"/>
    <w:rsid w:val="00800848"/>
    <w:rsid w:val="008008FB"/>
    <w:rsid w:val="0080090D"/>
    <w:rsid w:val="00800E1D"/>
    <w:rsid w:val="00800EE2"/>
    <w:rsid w:val="0080101E"/>
    <w:rsid w:val="00801034"/>
    <w:rsid w:val="008012BF"/>
    <w:rsid w:val="008014B0"/>
    <w:rsid w:val="00801708"/>
    <w:rsid w:val="00801A71"/>
    <w:rsid w:val="00802025"/>
    <w:rsid w:val="0080260E"/>
    <w:rsid w:val="00802730"/>
    <w:rsid w:val="008029E0"/>
    <w:rsid w:val="008030AA"/>
    <w:rsid w:val="008035B5"/>
    <w:rsid w:val="0080379B"/>
    <w:rsid w:val="008045FB"/>
    <w:rsid w:val="00804795"/>
    <w:rsid w:val="008051F4"/>
    <w:rsid w:val="00805A07"/>
    <w:rsid w:val="00805B37"/>
    <w:rsid w:val="00805BB0"/>
    <w:rsid w:val="008062D1"/>
    <w:rsid w:val="00806DB4"/>
    <w:rsid w:val="00806EB2"/>
    <w:rsid w:val="00806F51"/>
    <w:rsid w:val="00807088"/>
    <w:rsid w:val="008070B2"/>
    <w:rsid w:val="0080728B"/>
    <w:rsid w:val="008077CB"/>
    <w:rsid w:val="008103B8"/>
    <w:rsid w:val="008106A2"/>
    <w:rsid w:val="00810D63"/>
    <w:rsid w:val="00810E8D"/>
    <w:rsid w:val="0081119B"/>
    <w:rsid w:val="00811943"/>
    <w:rsid w:val="00811BEA"/>
    <w:rsid w:val="00811CA5"/>
    <w:rsid w:val="00811FCA"/>
    <w:rsid w:val="0081213B"/>
    <w:rsid w:val="008123B7"/>
    <w:rsid w:val="00812BEA"/>
    <w:rsid w:val="00813093"/>
    <w:rsid w:val="0081379E"/>
    <w:rsid w:val="00813B3F"/>
    <w:rsid w:val="00814383"/>
    <w:rsid w:val="008143C1"/>
    <w:rsid w:val="00814667"/>
    <w:rsid w:val="00815090"/>
    <w:rsid w:val="00815228"/>
    <w:rsid w:val="0081566B"/>
    <w:rsid w:val="00815757"/>
    <w:rsid w:val="00815C81"/>
    <w:rsid w:val="00815DE3"/>
    <w:rsid w:val="008160F5"/>
    <w:rsid w:val="008163FE"/>
    <w:rsid w:val="0081648F"/>
    <w:rsid w:val="008165DE"/>
    <w:rsid w:val="0081661B"/>
    <w:rsid w:val="00816BF5"/>
    <w:rsid w:val="00816CFE"/>
    <w:rsid w:val="0081738E"/>
    <w:rsid w:val="00817458"/>
    <w:rsid w:val="00817EA7"/>
    <w:rsid w:val="008200F1"/>
    <w:rsid w:val="00820206"/>
    <w:rsid w:val="00820455"/>
    <w:rsid w:val="00820D25"/>
    <w:rsid w:val="00821C99"/>
    <w:rsid w:val="00821D56"/>
    <w:rsid w:val="0082228F"/>
    <w:rsid w:val="00822ADC"/>
    <w:rsid w:val="00822E76"/>
    <w:rsid w:val="00823144"/>
    <w:rsid w:val="00823359"/>
    <w:rsid w:val="008237D4"/>
    <w:rsid w:val="00823824"/>
    <w:rsid w:val="00823BEB"/>
    <w:rsid w:val="00823C4F"/>
    <w:rsid w:val="00823E0B"/>
    <w:rsid w:val="008241DB"/>
    <w:rsid w:val="00824238"/>
    <w:rsid w:val="00824DA4"/>
    <w:rsid w:val="00825118"/>
    <w:rsid w:val="008257D1"/>
    <w:rsid w:val="00825E93"/>
    <w:rsid w:val="008265D4"/>
    <w:rsid w:val="008265D8"/>
    <w:rsid w:val="00826EFB"/>
    <w:rsid w:val="00827303"/>
    <w:rsid w:val="00827454"/>
    <w:rsid w:val="0082769F"/>
    <w:rsid w:val="0082772B"/>
    <w:rsid w:val="00827B70"/>
    <w:rsid w:val="00827DC7"/>
    <w:rsid w:val="0083006C"/>
    <w:rsid w:val="008311B8"/>
    <w:rsid w:val="008315CB"/>
    <w:rsid w:val="0083165E"/>
    <w:rsid w:val="0083174A"/>
    <w:rsid w:val="0083193A"/>
    <w:rsid w:val="00831FBB"/>
    <w:rsid w:val="008326BF"/>
    <w:rsid w:val="00832CD1"/>
    <w:rsid w:val="0083312B"/>
    <w:rsid w:val="0083353E"/>
    <w:rsid w:val="0083380B"/>
    <w:rsid w:val="0083397D"/>
    <w:rsid w:val="00833ADD"/>
    <w:rsid w:val="00833B4C"/>
    <w:rsid w:val="00833FD0"/>
    <w:rsid w:val="008340A7"/>
    <w:rsid w:val="00834243"/>
    <w:rsid w:val="00834541"/>
    <w:rsid w:val="00834748"/>
    <w:rsid w:val="008348D5"/>
    <w:rsid w:val="00834A44"/>
    <w:rsid w:val="00834A82"/>
    <w:rsid w:val="00834AEE"/>
    <w:rsid w:val="00834EF8"/>
    <w:rsid w:val="00834FDD"/>
    <w:rsid w:val="008350FA"/>
    <w:rsid w:val="008354BF"/>
    <w:rsid w:val="0083574B"/>
    <w:rsid w:val="00835875"/>
    <w:rsid w:val="008362C9"/>
    <w:rsid w:val="00836598"/>
    <w:rsid w:val="00836A82"/>
    <w:rsid w:val="00836B32"/>
    <w:rsid w:val="00836F85"/>
    <w:rsid w:val="008374C4"/>
    <w:rsid w:val="008377D7"/>
    <w:rsid w:val="00837E5A"/>
    <w:rsid w:val="00837FAA"/>
    <w:rsid w:val="0084042B"/>
    <w:rsid w:val="00840749"/>
    <w:rsid w:val="00841C41"/>
    <w:rsid w:val="0084237D"/>
    <w:rsid w:val="00842479"/>
    <w:rsid w:val="008425B2"/>
    <w:rsid w:val="008426A5"/>
    <w:rsid w:val="00842728"/>
    <w:rsid w:val="00843391"/>
    <w:rsid w:val="00843770"/>
    <w:rsid w:val="00844061"/>
    <w:rsid w:val="008443DC"/>
    <w:rsid w:val="008446C9"/>
    <w:rsid w:val="008448CC"/>
    <w:rsid w:val="00844A2D"/>
    <w:rsid w:val="00845C67"/>
    <w:rsid w:val="00846205"/>
    <w:rsid w:val="008463FA"/>
    <w:rsid w:val="0084655F"/>
    <w:rsid w:val="00846675"/>
    <w:rsid w:val="00846931"/>
    <w:rsid w:val="00846991"/>
    <w:rsid w:val="008469D4"/>
    <w:rsid w:val="00846E00"/>
    <w:rsid w:val="0084741B"/>
    <w:rsid w:val="00847484"/>
    <w:rsid w:val="008479AE"/>
    <w:rsid w:val="00847DB9"/>
    <w:rsid w:val="00850089"/>
    <w:rsid w:val="008505BC"/>
    <w:rsid w:val="0085073B"/>
    <w:rsid w:val="00850AF9"/>
    <w:rsid w:val="00850FD4"/>
    <w:rsid w:val="0085108F"/>
    <w:rsid w:val="0085114B"/>
    <w:rsid w:val="008514DC"/>
    <w:rsid w:val="008517CC"/>
    <w:rsid w:val="00851815"/>
    <w:rsid w:val="00851B97"/>
    <w:rsid w:val="008528F1"/>
    <w:rsid w:val="00852A06"/>
    <w:rsid w:val="00852DB7"/>
    <w:rsid w:val="00853607"/>
    <w:rsid w:val="00853631"/>
    <w:rsid w:val="00853A4E"/>
    <w:rsid w:val="00853C0C"/>
    <w:rsid w:val="00853D1C"/>
    <w:rsid w:val="00854385"/>
    <w:rsid w:val="0085503E"/>
    <w:rsid w:val="008554B2"/>
    <w:rsid w:val="00855AE2"/>
    <w:rsid w:val="00855CB6"/>
    <w:rsid w:val="00855F9A"/>
    <w:rsid w:val="00856296"/>
    <w:rsid w:val="008562F8"/>
    <w:rsid w:val="00856504"/>
    <w:rsid w:val="008568FA"/>
    <w:rsid w:val="00856C6B"/>
    <w:rsid w:val="0085763F"/>
    <w:rsid w:val="00857969"/>
    <w:rsid w:val="00857A21"/>
    <w:rsid w:val="008600EC"/>
    <w:rsid w:val="0086016C"/>
    <w:rsid w:val="00860188"/>
    <w:rsid w:val="00860344"/>
    <w:rsid w:val="0086048E"/>
    <w:rsid w:val="0086112F"/>
    <w:rsid w:val="00861329"/>
    <w:rsid w:val="008616C3"/>
    <w:rsid w:val="00861AA3"/>
    <w:rsid w:val="008622BE"/>
    <w:rsid w:val="008627C9"/>
    <w:rsid w:val="00863229"/>
    <w:rsid w:val="0086325F"/>
    <w:rsid w:val="008633A9"/>
    <w:rsid w:val="00863596"/>
    <w:rsid w:val="008635B1"/>
    <w:rsid w:val="00863CE1"/>
    <w:rsid w:val="0086496C"/>
    <w:rsid w:val="00864A31"/>
    <w:rsid w:val="00864E6F"/>
    <w:rsid w:val="00864FA2"/>
    <w:rsid w:val="00864FF8"/>
    <w:rsid w:val="008656A9"/>
    <w:rsid w:val="00865AB8"/>
    <w:rsid w:val="008661FC"/>
    <w:rsid w:val="00866618"/>
    <w:rsid w:val="0086714C"/>
    <w:rsid w:val="008679A5"/>
    <w:rsid w:val="00867B03"/>
    <w:rsid w:val="00867B37"/>
    <w:rsid w:val="0087066A"/>
    <w:rsid w:val="0087075D"/>
    <w:rsid w:val="008710D6"/>
    <w:rsid w:val="0087158B"/>
    <w:rsid w:val="00871D13"/>
    <w:rsid w:val="00871DA1"/>
    <w:rsid w:val="0087223D"/>
    <w:rsid w:val="00872344"/>
    <w:rsid w:val="0087279B"/>
    <w:rsid w:val="00872BDC"/>
    <w:rsid w:val="00872D57"/>
    <w:rsid w:val="00873243"/>
    <w:rsid w:val="008736A4"/>
    <w:rsid w:val="008737A1"/>
    <w:rsid w:val="00873B19"/>
    <w:rsid w:val="00873E91"/>
    <w:rsid w:val="00875000"/>
    <w:rsid w:val="00875377"/>
    <w:rsid w:val="00875F7F"/>
    <w:rsid w:val="0087613A"/>
    <w:rsid w:val="0087619E"/>
    <w:rsid w:val="0087626F"/>
    <w:rsid w:val="00876891"/>
    <w:rsid w:val="00876B8E"/>
    <w:rsid w:val="00877130"/>
    <w:rsid w:val="0087745B"/>
    <w:rsid w:val="008774E9"/>
    <w:rsid w:val="008778C8"/>
    <w:rsid w:val="00877E1F"/>
    <w:rsid w:val="00877F1D"/>
    <w:rsid w:val="008800EC"/>
    <w:rsid w:val="00880A55"/>
    <w:rsid w:val="00881056"/>
    <w:rsid w:val="0088121C"/>
    <w:rsid w:val="0088131F"/>
    <w:rsid w:val="0088147A"/>
    <w:rsid w:val="008815C7"/>
    <w:rsid w:val="00881848"/>
    <w:rsid w:val="00882272"/>
    <w:rsid w:val="00882553"/>
    <w:rsid w:val="00882B04"/>
    <w:rsid w:val="00882B26"/>
    <w:rsid w:val="00882B84"/>
    <w:rsid w:val="00882CC4"/>
    <w:rsid w:val="0088323B"/>
    <w:rsid w:val="0088369C"/>
    <w:rsid w:val="0088386F"/>
    <w:rsid w:val="00883D8A"/>
    <w:rsid w:val="008844AC"/>
    <w:rsid w:val="008845D9"/>
    <w:rsid w:val="0088599B"/>
    <w:rsid w:val="00885F3A"/>
    <w:rsid w:val="008863B4"/>
    <w:rsid w:val="00886BAA"/>
    <w:rsid w:val="0088724C"/>
    <w:rsid w:val="0088729D"/>
    <w:rsid w:val="00887B6D"/>
    <w:rsid w:val="00887D2C"/>
    <w:rsid w:val="00890431"/>
    <w:rsid w:val="00890CBE"/>
    <w:rsid w:val="0089154E"/>
    <w:rsid w:val="00891F23"/>
    <w:rsid w:val="00891FF6"/>
    <w:rsid w:val="008924E8"/>
    <w:rsid w:val="00892AEC"/>
    <w:rsid w:val="00893257"/>
    <w:rsid w:val="00893424"/>
    <w:rsid w:val="00893D08"/>
    <w:rsid w:val="008940DA"/>
    <w:rsid w:val="00895058"/>
    <w:rsid w:val="008950D5"/>
    <w:rsid w:val="00895235"/>
    <w:rsid w:val="0089598C"/>
    <w:rsid w:val="00895EE6"/>
    <w:rsid w:val="008966E7"/>
    <w:rsid w:val="0089680A"/>
    <w:rsid w:val="008968A4"/>
    <w:rsid w:val="00896E64"/>
    <w:rsid w:val="00896F72"/>
    <w:rsid w:val="008971D6"/>
    <w:rsid w:val="00897227"/>
    <w:rsid w:val="00897515"/>
    <w:rsid w:val="00897A0F"/>
    <w:rsid w:val="00897F46"/>
    <w:rsid w:val="008A003E"/>
    <w:rsid w:val="008A04B8"/>
    <w:rsid w:val="008A0501"/>
    <w:rsid w:val="008A0A5E"/>
    <w:rsid w:val="008A0F2A"/>
    <w:rsid w:val="008A1E27"/>
    <w:rsid w:val="008A1EB6"/>
    <w:rsid w:val="008A2205"/>
    <w:rsid w:val="008A280E"/>
    <w:rsid w:val="008A2EA9"/>
    <w:rsid w:val="008A3242"/>
    <w:rsid w:val="008A35EF"/>
    <w:rsid w:val="008A3659"/>
    <w:rsid w:val="008A404F"/>
    <w:rsid w:val="008A40C3"/>
    <w:rsid w:val="008A4435"/>
    <w:rsid w:val="008A44C1"/>
    <w:rsid w:val="008A45B5"/>
    <w:rsid w:val="008A4659"/>
    <w:rsid w:val="008A4E6F"/>
    <w:rsid w:val="008A4FCD"/>
    <w:rsid w:val="008A5043"/>
    <w:rsid w:val="008A57D7"/>
    <w:rsid w:val="008A5818"/>
    <w:rsid w:val="008A5962"/>
    <w:rsid w:val="008A5B3A"/>
    <w:rsid w:val="008A66B0"/>
    <w:rsid w:val="008A66D1"/>
    <w:rsid w:val="008A6A62"/>
    <w:rsid w:val="008A6BC0"/>
    <w:rsid w:val="008A6E35"/>
    <w:rsid w:val="008A73F2"/>
    <w:rsid w:val="008A7A1C"/>
    <w:rsid w:val="008B03C0"/>
    <w:rsid w:val="008B08DE"/>
    <w:rsid w:val="008B1707"/>
    <w:rsid w:val="008B1A18"/>
    <w:rsid w:val="008B24ED"/>
    <w:rsid w:val="008B2A6B"/>
    <w:rsid w:val="008B30C3"/>
    <w:rsid w:val="008B3372"/>
    <w:rsid w:val="008B3693"/>
    <w:rsid w:val="008B3C48"/>
    <w:rsid w:val="008B3F8C"/>
    <w:rsid w:val="008B4325"/>
    <w:rsid w:val="008B44CA"/>
    <w:rsid w:val="008B46E2"/>
    <w:rsid w:val="008B4A8A"/>
    <w:rsid w:val="008B4DDA"/>
    <w:rsid w:val="008B4E5E"/>
    <w:rsid w:val="008B5005"/>
    <w:rsid w:val="008B50A1"/>
    <w:rsid w:val="008B5515"/>
    <w:rsid w:val="008B5538"/>
    <w:rsid w:val="008B6A84"/>
    <w:rsid w:val="008B6D64"/>
    <w:rsid w:val="008B7084"/>
    <w:rsid w:val="008B7762"/>
    <w:rsid w:val="008B78C6"/>
    <w:rsid w:val="008B7D45"/>
    <w:rsid w:val="008C02B9"/>
    <w:rsid w:val="008C05EC"/>
    <w:rsid w:val="008C06B3"/>
    <w:rsid w:val="008C07F7"/>
    <w:rsid w:val="008C0871"/>
    <w:rsid w:val="008C09EF"/>
    <w:rsid w:val="008C0D3E"/>
    <w:rsid w:val="008C0F2F"/>
    <w:rsid w:val="008C1264"/>
    <w:rsid w:val="008C1CB9"/>
    <w:rsid w:val="008C1E86"/>
    <w:rsid w:val="008C237A"/>
    <w:rsid w:val="008C2C18"/>
    <w:rsid w:val="008C2DBA"/>
    <w:rsid w:val="008C3693"/>
    <w:rsid w:val="008C465E"/>
    <w:rsid w:val="008C4D25"/>
    <w:rsid w:val="008C4D87"/>
    <w:rsid w:val="008C5741"/>
    <w:rsid w:val="008C5D93"/>
    <w:rsid w:val="008C5E3B"/>
    <w:rsid w:val="008C611C"/>
    <w:rsid w:val="008C6EB4"/>
    <w:rsid w:val="008C6EBF"/>
    <w:rsid w:val="008C700A"/>
    <w:rsid w:val="008C702D"/>
    <w:rsid w:val="008C7147"/>
    <w:rsid w:val="008C759F"/>
    <w:rsid w:val="008C76CA"/>
    <w:rsid w:val="008C7F71"/>
    <w:rsid w:val="008D03BB"/>
    <w:rsid w:val="008D0BDC"/>
    <w:rsid w:val="008D0BEB"/>
    <w:rsid w:val="008D0C10"/>
    <w:rsid w:val="008D0CB5"/>
    <w:rsid w:val="008D0ED3"/>
    <w:rsid w:val="008D0F63"/>
    <w:rsid w:val="008D1009"/>
    <w:rsid w:val="008D10DF"/>
    <w:rsid w:val="008D21CA"/>
    <w:rsid w:val="008D25AB"/>
    <w:rsid w:val="008D31A0"/>
    <w:rsid w:val="008D339F"/>
    <w:rsid w:val="008D33F4"/>
    <w:rsid w:val="008D36F7"/>
    <w:rsid w:val="008D3C72"/>
    <w:rsid w:val="008D3C91"/>
    <w:rsid w:val="008D44CD"/>
    <w:rsid w:val="008D50B7"/>
    <w:rsid w:val="008D5605"/>
    <w:rsid w:val="008D56E2"/>
    <w:rsid w:val="008D5924"/>
    <w:rsid w:val="008D593A"/>
    <w:rsid w:val="008D5C71"/>
    <w:rsid w:val="008D6EA6"/>
    <w:rsid w:val="008D7571"/>
    <w:rsid w:val="008D7A18"/>
    <w:rsid w:val="008D7AED"/>
    <w:rsid w:val="008E03C2"/>
    <w:rsid w:val="008E0828"/>
    <w:rsid w:val="008E09F2"/>
    <w:rsid w:val="008E0D05"/>
    <w:rsid w:val="008E0F6C"/>
    <w:rsid w:val="008E0FC8"/>
    <w:rsid w:val="008E1194"/>
    <w:rsid w:val="008E1329"/>
    <w:rsid w:val="008E1598"/>
    <w:rsid w:val="008E24D2"/>
    <w:rsid w:val="008E270F"/>
    <w:rsid w:val="008E285F"/>
    <w:rsid w:val="008E2BF6"/>
    <w:rsid w:val="008E2C70"/>
    <w:rsid w:val="008E2FB4"/>
    <w:rsid w:val="008E35CE"/>
    <w:rsid w:val="008E3665"/>
    <w:rsid w:val="008E36A0"/>
    <w:rsid w:val="008E3A0A"/>
    <w:rsid w:val="008E4304"/>
    <w:rsid w:val="008E45BB"/>
    <w:rsid w:val="008E4752"/>
    <w:rsid w:val="008E4A2C"/>
    <w:rsid w:val="008E4C57"/>
    <w:rsid w:val="008E4D42"/>
    <w:rsid w:val="008E50AE"/>
    <w:rsid w:val="008E5CDC"/>
    <w:rsid w:val="008E5CDE"/>
    <w:rsid w:val="008E60D3"/>
    <w:rsid w:val="008E61D9"/>
    <w:rsid w:val="008E61E1"/>
    <w:rsid w:val="008E6257"/>
    <w:rsid w:val="008E6271"/>
    <w:rsid w:val="008E6292"/>
    <w:rsid w:val="008E6391"/>
    <w:rsid w:val="008E63B8"/>
    <w:rsid w:val="008E6542"/>
    <w:rsid w:val="008E6804"/>
    <w:rsid w:val="008E6A95"/>
    <w:rsid w:val="008E6AA8"/>
    <w:rsid w:val="008E6B24"/>
    <w:rsid w:val="008E6E61"/>
    <w:rsid w:val="008E712B"/>
    <w:rsid w:val="008E7466"/>
    <w:rsid w:val="008E7698"/>
    <w:rsid w:val="008E7AFB"/>
    <w:rsid w:val="008E7CA5"/>
    <w:rsid w:val="008E7EED"/>
    <w:rsid w:val="008E7FD8"/>
    <w:rsid w:val="008F16BE"/>
    <w:rsid w:val="008F1BFA"/>
    <w:rsid w:val="008F1E84"/>
    <w:rsid w:val="008F1F4D"/>
    <w:rsid w:val="008F1F9D"/>
    <w:rsid w:val="008F2159"/>
    <w:rsid w:val="008F23EB"/>
    <w:rsid w:val="008F2500"/>
    <w:rsid w:val="008F3E6B"/>
    <w:rsid w:val="008F3FAC"/>
    <w:rsid w:val="008F40B7"/>
    <w:rsid w:val="008F58BF"/>
    <w:rsid w:val="008F5B6C"/>
    <w:rsid w:val="008F61B3"/>
    <w:rsid w:val="008F6C75"/>
    <w:rsid w:val="008F76CB"/>
    <w:rsid w:val="008F7A3C"/>
    <w:rsid w:val="0090041A"/>
    <w:rsid w:val="009017D3"/>
    <w:rsid w:val="0090180A"/>
    <w:rsid w:val="009021DD"/>
    <w:rsid w:val="009022FE"/>
    <w:rsid w:val="00902677"/>
    <w:rsid w:val="00902725"/>
    <w:rsid w:val="0090350B"/>
    <w:rsid w:val="00903964"/>
    <w:rsid w:val="00903F65"/>
    <w:rsid w:val="00904A92"/>
    <w:rsid w:val="00905697"/>
    <w:rsid w:val="00905B20"/>
    <w:rsid w:val="00906201"/>
    <w:rsid w:val="00906BDB"/>
    <w:rsid w:val="00906E61"/>
    <w:rsid w:val="00906FFC"/>
    <w:rsid w:val="009075D5"/>
    <w:rsid w:val="009076F6"/>
    <w:rsid w:val="009078C7"/>
    <w:rsid w:val="00907B37"/>
    <w:rsid w:val="00907E2E"/>
    <w:rsid w:val="00910057"/>
    <w:rsid w:val="009100BC"/>
    <w:rsid w:val="00910198"/>
    <w:rsid w:val="009105AB"/>
    <w:rsid w:val="0091095C"/>
    <w:rsid w:val="00910A24"/>
    <w:rsid w:val="00910AB8"/>
    <w:rsid w:val="00910C29"/>
    <w:rsid w:val="00910C2A"/>
    <w:rsid w:val="00910E9F"/>
    <w:rsid w:val="009114BA"/>
    <w:rsid w:val="009115B7"/>
    <w:rsid w:val="00911C2A"/>
    <w:rsid w:val="00911C96"/>
    <w:rsid w:val="00912546"/>
    <w:rsid w:val="00912EA7"/>
    <w:rsid w:val="009137B2"/>
    <w:rsid w:val="00913B7E"/>
    <w:rsid w:val="00913CBA"/>
    <w:rsid w:val="00913CD1"/>
    <w:rsid w:val="0091471D"/>
    <w:rsid w:val="00914F24"/>
    <w:rsid w:val="00915467"/>
    <w:rsid w:val="0091579C"/>
    <w:rsid w:val="00915911"/>
    <w:rsid w:val="009159FA"/>
    <w:rsid w:val="00915C97"/>
    <w:rsid w:val="00915DA6"/>
    <w:rsid w:val="00915F6A"/>
    <w:rsid w:val="00916D54"/>
    <w:rsid w:val="0091738E"/>
    <w:rsid w:val="009176AB"/>
    <w:rsid w:val="00917E28"/>
    <w:rsid w:val="009200EF"/>
    <w:rsid w:val="009201AA"/>
    <w:rsid w:val="009204A5"/>
    <w:rsid w:val="009209D6"/>
    <w:rsid w:val="00920DFE"/>
    <w:rsid w:val="00920E0A"/>
    <w:rsid w:val="00920EAA"/>
    <w:rsid w:val="009218D8"/>
    <w:rsid w:val="009222E1"/>
    <w:rsid w:val="00922390"/>
    <w:rsid w:val="00922583"/>
    <w:rsid w:val="0092291F"/>
    <w:rsid w:val="00922D89"/>
    <w:rsid w:val="0092355F"/>
    <w:rsid w:val="00923B34"/>
    <w:rsid w:val="00923F83"/>
    <w:rsid w:val="0092400A"/>
    <w:rsid w:val="0092423E"/>
    <w:rsid w:val="009243B8"/>
    <w:rsid w:val="0092484B"/>
    <w:rsid w:val="0092497A"/>
    <w:rsid w:val="00924ED2"/>
    <w:rsid w:val="00924F00"/>
    <w:rsid w:val="00925013"/>
    <w:rsid w:val="009257F0"/>
    <w:rsid w:val="00925A4C"/>
    <w:rsid w:val="00925AA5"/>
    <w:rsid w:val="00925B57"/>
    <w:rsid w:val="0092638C"/>
    <w:rsid w:val="0092646E"/>
    <w:rsid w:val="00926746"/>
    <w:rsid w:val="00927305"/>
    <w:rsid w:val="009273D4"/>
    <w:rsid w:val="00927658"/>
    <w:rsid w:val="00927AC1"/>
    <w:rsid w:val="009302F8"/>
    <w:rsid w:val="00930348"/>
    <w:rsid w:val="00930BC4"/>
    <w:rsid w:val="00930DFC"/>
    <w:rsid w:val="0093148D"/>
    <w:rsid w:val="0093157E"/>
    <w:rsid w:val="00931F92"/>
    <w:rsid w:val="00932331"/>
    <w:rsid w:val="00932AD6"/>
    <w:rsid w:val="00932BCA"/>
    <w:rsid w:val="009338F1"/>
    <w:rsid w:val="00933959"/>
    <w:rsid w:val="00933AAF"/>
    <w:rsid w:val="00933D0E"/>
    <w:rsid w:val="00933D5F"/>
    <w:rsid w:val="0093421F"/>
    <w:rsid w:val="00934238"/>
    <w:rsid w:val="009343AE"/>
    <w:rsid w:val="00934F20"/>
    <w:rsid w:val="0093540D"/>
    <w:rsid w:val="0093575E"/>
    <w:rsid w:val="00935A38"/>
    <w:rsid w:val="00936D7B"/>
    <w:rsid w:val="009373CC"/>
    <w:rsid w:val="00937985"/>
    <w:rsid w:val="00940181"/>
    <w:rsid w:val="0094019D"/>
    <w:rsid w:val="0094023D"/>
    <w:rsid w:val="00940312"/>
    <w:rsid w:val="00940563"/>
    <w:rsid w:val="00940E0D"/>
    <w:rsid w:val="0094125E"/>
    <w:rsid w:val="00942358"/>
    <w:rsid w:val="00942C11"/>
    <w:rsid w:val="009430B3"/>
    <w:rsid w:val="0094351F"/>
    <w:rsid w:val="00943A5C"/>
    <w:rsid w:val="00943C7F"/>
    <w:rsid w:val="00943F32"/>
    <w:rsid w:val="00944649"/>
    <w:rsid w:val="00945114"/>
    <w:rsid w:val="009458F0"/>
    <w:rsid w:val="009459F4"/>
    <w:rsid w:val="00945BDB"/>
    <w:rsid w:val="00945C49"/>
    <w:rsid w:val="00946024"/>
    <w:rsid w:val="0094619C"/>
    <w:rsid w:val="0094651D"/>
    <w:rsid w:val="0094687F"/>
    <w:rsid w:val="00946AA6"/>
    <w:rsid w:val="00946E42"/>
    <w:rsid w:val="00946E94"/>
    <w:rsid w:val="009474D5"/>
    <w:rsid w:val="009475D6"/>
    <w:rsid w:val="009476EE"/>
    <w:rsid w:val="00947A46"/>
    <w:rsid w:val="0095039E"/>
    <w:rsid w:val="00950C7B"/>
    <w:rsid w:val="00951062"/>
    <w:rsid w:val="009516DC"/>
    <w:rsid w:val="00951836"/>
    <w:rsid w:val="00951F08"/>
    <w:rsid w:val="00952619"/>
    <w:rsid w:val="00952A2F"/>
    <w:rsid w:val="00952DE1"/>
    <w:rsid w:val="00952E92"/>
    <w:rsid w:val="009532D0"/>
    <w:rsid w:val="009532ED"/>
    <w:rsid w:val="00953442"/>
    <w:rsid w:val="0095395B"/>
    <w:rsid w:val="00954156"/>
    <w:rsid w:val="00954277"/>
    <w:rsid w:val="00954349"/>
    <w:rsid w:val="009547F8"/>
    <w:rsid w:val="00954923"/>
    <w:rsid w:val="00954CD3"/>
    <w:rsid w:val="009550E1"/>
    <w:rsid w:val="00955394"/>
    <w:rsid w:val="00955486"/>
    <w:rsid w:val="009555CF"/>
    <w:rsid w:val="009559E0"/>
    <w:rsid w:val="009559F5"/>
    <w:rsid w:val="00955B12"/>
    <w:rsid w:val="00955DC9"/>
    <w:rsid w:val="00955FEC"/>
    <w:rsid w:val="0095606D"/>
    <w:rsid w:val="0095609E"/>
    <w:rsid w:val="00956141"/>
    <w:rsid w:val="00956B22"/>
    <w:rsid w:val="00956E72"/>
    <w:rsid w:val="0095733E"/>
    <w:rsid w:val="00957608"/>
    <w:rsid w:val="00957D2B"/>
    <w:rsid w:val="00960A25"/>
    <w:rsid w:val="009612CE"/>
    <w:rsid w:val="00961389"/>
    <w:rsid w:val="00961C10"/>
    <w:rsid w:val="00962077"/>
    <w:rsid w:val="009625AF"/>
    <w:rsid w:val="0096270B"/>
    <w:rsid w:val="00962ACF"/>
    <w:rsid w:val="00962D8B"/>
    <w:rsid w:val="00962E4F"/>
    <w:rsid w:val="00963189"/>
    <w:rsid w:val="00963288"/>
    <w:rsid w:val="009634F1"/>
    <w:rsid w:val="009637C3"/>
    <w:rsid w:val="009639B8"/>
    <w:rsid w:val="00963CE5"/>
    <w:rsid w:val="00963D15"/>
    <w:rsid w:val="00963D78"/>
    <w:rsid w:val="00963E88"/>
    <w:rsid w:val="009641B4"/>
    <w:rsid w:val="00964AF5"/>
    <w:rsid w:val="00964B60"/>
    <w:rsid w:val="00964E89"/>
    <w:rsid w:val="00964F9D"/>
    <w:rsid w:val="0096565B"/>
    <w:rsid w:val="009656F9"/>
    <w:rsid w:val="00965882"/>
    <w:rsid w:val="00965933"/>
    <w:rsid w:val="0096607C"/>
    <w:rsid w:val="009663D4"/>
    <w:rsid w:val="0096704F"/>
    <w:rsid w:val="009670FB"/>
    <w:rsid w:val="0096723C"/>
    <w:rsid w:val="00967916"/>
    <w:rsid w:val="00970244"/>
    <w:rsid w:val="009708F6"/>
    <w:rsid w:val="009709E3"/>
    <w:rsid w:val="00970A23"/>
    <w:rsid w:val="00970B0F"/>
    <w:rsid w:val="00970C92"/>
    <w:rsid w:val="00970DBD"/>
    <w:rsid w:val="009715AC"/>
    <w:rsid w:val="00971821"/>
    <w:rsid w:val="009729D4"/>
    <w:rsid w:val="00972AD7"/>
    <w:rsid w:val="00972CE4"/>
    <w:rsid w:val="00972E33"/>
    <w:rsid w:val="0097410A"/>
    <w:rsid w:val="009741AA"/>
    <w:rsid w:val="009741B7"/>
    <w:rsid w:val="0097472B"/>
    <w:rsid w:val="00974A73"/>
    <w:rsid w:val="00974ADC"/>
    <w:rsid w:val="00974BAD"/>
    <w:rsid w:val="00974D8D"/>
    <w:rsid w:val="00974F17"/>
    <w:rsid w:val="00975025"/>
    <w:rsid w:val="00975116"/>
    <w:rsid w:val="009753A6"/>
    <w:rsid w:val="0097584B"/>
    <w:rsid w:val="00975964"/>
    <w:rsid w:val="00975C25"/>
    <w:rsid w:val="00975CAA"/>
    <w:rsid w:val="00975F6F"/>
    <w:rsid w:val="009760AA"/>
    <w:rsid w:val="009763F1"/>
    <w:rsid w:val="00976D93"/>
    <w:rsid w:val="00976DEF"/>
    <w:rsid w:val="009773FD"/>
    <w:rsid w:val="009775F9"/>
    <w:rsid w:val="00977646"/>
    <w:rsid w:val="00977699"/>
    <w:rsid w:val="009779C2"/>
    <w:rsid w:val="00980058"/>
    <w:rsid w:val="00980759"/>
    <w:rsid w:val="0098080F"/>
    <w:rsid w:val="00980EFC"/>
    <w:rsid w:val="009811E4"/>
    <w:rsid w:val="0098149C"/>
    <w:rsid w:val="009817B0"/>
    <w:rsid w:val="009821CE"/>
    <w:rsid w:val="0098249F"/>
    <w:rsid w:val="0098250B"/>
    <w:rsid w:val="0098287F"/>
    <w:rsid w:val="00982920"/>
    <w:rsid w:val="009829B7"/>
    <w:rsid w:val="009829C5"/>
    <w:rsid w:val="00982AAA"/>
    <w:rsid w:val="00982B21"/>
    <w:rsid w:val="00982D09"/>
    <w:rsid w:val="00983060"/>
    <w:rsid w:val="0098307D"/>
    <w:rsid w:val="009831B4"/>
    <w:rsid w:val="00983D5E"/>
    <w:rsid w:val="0098484E"/>
    <w:rsid w:val="00984BA5"/>
    <w:rsid w:val="00985422"/>
    <w:rsid w:val="009855C9"/>
    <w:rsid w:val="00985C69"/>
    <w:rsid w:val="0098654E"/>
    <w:rsid w:val="00986DA0"/>
    <w:rsid w:val="009875D0"/>
    <w:rsid w:val="0098775D"/>
    <w:rsid w:val="009879AE"/>
    <w:rsid w:val="009879C2"/>
    <w:rsid w:val="00987ED2"/>
    <w:rsid w:val="009901EF"/>
    <w:rsid w:val="0099051A"/>
    <w:rsid w:val="0099057A"/>
    <w:rsid w:val="00990F8F"/>
    <w:rsid w:val="009913C8"/>
    <w:rsid w:val="009929F6"/>
    <w:rsid w:val="00993540"/>
    <w:rsid w:val="00993CC7"/>
    <w:rsid w:val="00994706"/>
    <w:rsid w:val="00995168"/>
    <w:rsid w:val="00995A10"/>
    <w:rsid w:val="00995E6B"/>
    <w:rsid w:val="00995FDA"/>
    <w:rsid w:val="00996E41"/>
    <w:rsid w:val="009975F9"/>
    <w:rsid w:val="0099780C"/>
    <w:rsid w:val="00997919"/>
    <w:rsid w:val="00997DDC"/>
    <w:rsid w:val="009A037D"/>
    <w:rsid w:val="009A04E5"/>
    <w:rsid w:val="009A09A6"/>
    <w:rsid w:val="009A1470"/>
    <w:rsid w:val="009A16AF"/>
    <w:rsid w:val="009A215A"/>
    <w:rsid w:val="009A22AA"/>
    <w:rsid w:val="009A277C"/>
    <w:rsid w:val="009A3249"/>
    <w:rsid w:val="009A38CB"/>
    <w:rsid w:val="009A3F81"/>
    <w:rsid w:val="009A4022"/>
    <w:rsid w:val="009A435C"/>
    <w:rsid w:val="009A4438"/>
    <w:rsid w:val="009A49C2"/>
    <w:rsid w:val="009A5039"/>
    <w:rsid w:val="009A50B4"/>
    <w:rsid w:val="009A54BA"/>
    <w:rsid w:val="009A551F"/>
    <w:rsid w:val="009A56EC"/>
    <w:rsid w:val="009A58A1"/>
    <w:rsid w:val="009A5A6F"/>
    <w:rsid w:val="009A61F3"/>
    <w:rsid w:val="009A636F"/>
    <w:rsid w:val="009A658F"/>
    <w:rsid w:val="009A6E97"/>
    <w:rsid w:val="009A7278"/>
    <w:rsid w:val="009A7506"/>
    <w:rsid w:val="009A78F2"/>
    <w:rsid w:val="009A7C81"/>
    <w:rsid w:val="009A7C92"/>
    <w:rsid w:val="009A7F07"/>
    <w:rsid w:val="009A7F46"/>
    <w:rsid w:val="009B0680"/>
    <w:rsid w:val="009B088F"/>
    <w:rsid w:val="009B1118"/>
    <w:rsid w:val="009B1302"/>
    <w:rsid w:val="009B1B06"/>
    <w:rsid w:val="009B1E0B"/>
    <w:rsid w:val="009B2063"/>
    <w:rsid w:val="009B2249"/>
    <w:rsid w:val="009B2950"/>
    <w:rsid w:val="009B29C0"/>
    <w:rsid w:val="009B2FB7"/>
    <w:rsid w:val="009B3453"/>
    <w:rsid w:val="009B3519"/>
    <w:rsid w:val="009B38DE"/>
    <w:rsid w:val="009B39C8"/>
    <w:rsid w:val="009B3BA0"/>
    <w:rsid w:val="009B4069"/>
    <w:rsid w:val="009B4248"/>
    <w:rsid w:val="009B450E"/>
    <w:rsid w:val="009B4C14"/>
    <w:rsid w:val="009B545E"/>
    <w:rsid w:val="009B5760"/>
    <w:rsid w:val="009B5E69"/>
    <w:rsid w:val="009B60DC"/>
    <w:rsid w:val="009B6991"/>
    <w:rsid w:val="009B6A0D"/>
    <w:rsid w:val="009B6EB0"/>
    <w:rsid w:val="009B71A9"/>
    <w:rsid w:val="009B781B"/>
    <w:rsid w:val="009B7B77"/>
    <w:rsid w:val="009B7B7B"/>
    <w:rsid w:val="009B7C4C"/>
    <w:rsid w:val="009C0799"/>
    <w:rsid w:val="009C0B24"/>
    <w:rsid w:val="009C0CE4"/>
    <w:rsid w:val="009C1290"/>
    <w:rsid w:val="009C1B8C"/>
    <w:rsid w:val="009C1FFA"/>
    <w:rsid w:val="009C21DD"/>
    <w:rsid w:val="009C2710"/>
    <w:rsid w:val="009C2A61"/>
    <w:rsid w:val="009C2B9B"/>
    <w:rsid w:val="009C340C"/>
    <w:rsid w:val="009C343D"/>
    <w:rsid w:val="009C3934"/>
    <w:rsid w:val="009C3B16"/>
    <w:rsid w:val="009C42B8"/>
    <w:rsid w:val="009C4997"/>
    <w:rsid w:val="009C50E9"/>
    <w:rsid w:val="009C538A"/>
    <w:rsid w:val="009C55FB"/>
    <w:rsid w:val="009C5929"/>
    <w:rsid w:val="009C6108"/>
    <w:rsid w:val="009C6579"/>
    <w:rsid w:val="009C67A0"/>
    <w:rsid w:val="009C791A"/>
    <w:rsid w:val="009C7EB6"/>
    <w:rsid w:val="009D0162"/>
    <w:rsid w:val="009D03C9"/>
    <w:rsid w:val="009D0499"/>
    <w:rsid w:val="009D0895"/>
    <w:rsid w:val="009D08DC"/>
    <w:rsid w:val="009D1243"/>
    <w:rsid w:val="009D12A5"/>
    <w:rsid w:val="009D14D4"/>
    <w:rsid w:val="009D1CF7"/>
    <w:rsid w:val="009D23F5"/>
    <w:rsid w:val="009D2CFF"/>
    <w:rsid w:val="009D2F4D"/>
    <w:rsid w:val="009D2F89"/>
    <w:rsid w:val="009D37EE"/>
    <w:rsid w:val="009D3C75"/>
    <w:rsid w:val="009D3E4C"/>
    <w:rsid w:val="009D4204"/>
    <w:rsid w:val="009D44F2"/>
    <w:rsid w:val="009D4A2A"/>
    <w:rsid w:val="009D5104"/>
    <w:rsid w:val="009D53D9"/>
    <w:rsid w:val="009D584D"/>
    <w:rsid w:val="009D5E36"/>
    <w:rsid w:val="009D6005"/>
    <w:rsid w:val="009D6068"/>
    <w:rsid w:val="009D61AC"/>
    <w:rsid w:val="009D627C"/>
    <w:rsid w:val="009D629C"/>
    <w:rsid w:val="009D6679"/>
    <w:rsid w:val="009D66A1"/>
    <w:rsid w:val="009D7238"/>
    <w:rsid w:val="009D72C5"/>
    <w:rsid w:val="009D73CF"/>
    <w:rsid w:val="009D7990"/>
    <w:rsid w:val="009D7CA0"/>
    <w:rsid w:val="009E013C"/>
    <w:rsid w:val="009E0252"/>
    <w:rsid w:val="009E0682"/>
    <w:rsid w:val="009E0CA5"/>
    <w:rsid w:val="009E0FEB"/>
    <w:rsid w:val="009E171B"/>
    <w:rsid w:val="009E1B65"/>
    <w:rsid w:val="009E25FA"/>
    <w:rsid w:val="009E2880"/>
    <w:rsid w:val="009E2945"/>
    <w:rsid w:val="009E2DAE"/>
    <w:rsid w:val="009E341C"/>
    <w:rsid w:val="009E35C8"/>
    <w:rsid w:val="009E3653"/>
    <w:rsid w:val="009E39C3"/>
    <w:rsid w:val="009E3B5C"/>
    <w:rsid w:val="009E42BF"/>
    <w:rsid w:val="009E4A90"/>
    <w:rsid w:val="009E533A"/>
    <w:rsid w:val="009E57DC"/>
    <w:rsid w:val="009E5869"/>
    <w:rsid w:val="009E5DB0"/>
    <w:rsid w:val="009E6541"/>
    <w:rsid w:val="009E6822"/>
    <w:rsid w:val="009E69EF"/>
    <w:rsid w:val="009E6FBB"/>
    <w:rsid w:val="009E723F"/>
    <w:rsid w:val="009E7404"/>
    <w:rsid w:val="009E7817"/>
    <w:rsid w:val="009E7B9C"/>
    <w:rsid w:val="009E7BD0"/>
    <w:rsid w:val="009E7EA4"/>
    <w:rsid w:val="009E7EB8"/>
    <w:rsid w:val="009F061A"/>
    <w:rsid w:val="009F078D"/>
    <w:rsid w:val="009F09C6"/>
    <w:rsid w:val="009F1942"/>
    <w:rsid w:val="009F1F6B"/>
    <w:rsid w:val="009F20FD"/>
    <w:rsid w:val="009F2321"/>
    <w:rsid w:val="009F2421"/>
    <w:rsid w:val="009F26A4"/>
    <w:rsid w:val="009F2B4A"/>
    <w:rsid w:val="009F2E0A"/>
    <w:rsid w:val="009F332D"/>
    <w:rsid w:val="009F36DA"/>
    <w:rsid w:val="009F3B54"/>
    <w:rsid w:val="009F3E5A"/>
    <w:rsid w:val="009F4294"/>
    <w:rsid w:val="009F4C8D"/>
    <w:rsid w:val="009F516E"/>
    <w:rsid w:val="009F5483"/>
    <w:rsid w:val="009F5A31"/>
    <w:rsid w:val="009F5C6F"/>
    <w:rsid w:val="009F5C9C"/>
    <w:rsid w:val="009F63B0"/>
    <w:rsid w:val="009F63CD"/>
    <w:rsid w:val="009F664A"/>
    <w:rsid w:val="009F694B"/>
    <w:rsid w:val="009F69A9"/>
    <w:rsid w:val="009F6A76"/>
    <w:rsid w:val="009F6DDF"/>
    <w:rsid w:val="009F75B6"/>
    <w:rsid w:val="009F7652"/>
    <w:rsid w:val="009F76F8"/>
    <w:rsid w:val="009F7B5C"/>
    <w:rsid w:val="009F7FCC"/>
    <w:rsid w:val="00A00114"/>
    <w:rsid w:val="00A00737"/>
    <w:rsid w:val="00A008B9"/>
    <w:rsid w:val="00A00BB6"/>
    <w:rsid w:val="00A00E5F"/>
    <w:rsid w:val="00A00E7C"/>
    <w:rsid w:val="00A015E8"/>
    <w:rsid w:val="00A01C96"/>
    <w:rsid w:val="00A01CB0"/>
    <w:rsid w:val="00A01D67"/>
    <w:rsid w:val="00A02526"/>
    <w:rsid w:val="00A02546"/>
    <w:rsid w:val="00A0259A"/>
    <w:rsid w:val="00A0267A"/>
    <w:rsid w:val="00A02718"/>
    <w:rsid w:val="00A027CC"/>
    <w:rsid w:val="00A0303E"/>
    <w:rsid w:val="00A03210"/>
    <w:rsid w:val="00A03316"/>
    <w:rsid w:val="00A033F3"/>
    <w:rsid w:val="00A03B46"/>
    <w:rsid w:val="00A03C53"/>
    <w:rsid w:val="00A0404E"/>
    <w:rsid w:val="00A0411F"/>
    <w:rsid w:val="00A04175"/>
    <w:rsid w:val="00A04289"/>
    <w:rsid w:val="00A04520"/>
    <w:rsid w:val="00A04882"/>
    <w:rsid w:val="00A04E37"/>
    <w:rsid w:val="00A0505E"/>
    <w:rsid w:val="00A050D3"/>
    <w:rsid w:val="00A05265"/>
    <w:rsid w:val="00A056C3"/>
    <w:rsid w:val="00A05CA0"/>
    <w:rsid w:val="00A05CFC"/>
    <w:rsid w:val="00A060A2"/>
    <w:rsid w:val="00A07299"/>
    <w:rsid w:val="00A07439"/>
    <w:rsid w:val="00A0792A"/>
    <w:rsid w:val="00A07D47"/>
    <w:rsid w:val="00A07E4C"/>
    <w:rsid w:val="00A07E5B"/>
    <w:rsid w:val="00A10593"/>
    <w:rsid w:val="00A10B44"/>
    <w:rsid w:val="00A10CB6"/>
    <w:rsid w:val="00A10EBD"/>
    <w:rsid w:val="00A116E3"/>
    <w:rsid w:val="00A11817"/>
    <w:rsid w:val="00A11DE2"/>
    <w:rsid w:val="00A12047"/>
    <w:rsid w:val="00A1273E"/>
    <w:rsid w:val="00A12A72"/>
    <w:rsid w:val="00A12ABC"/>
    <w:rsid w:val="00A12D48"/>
    <w:rsid w:val="00A12E08"/>
    <w:rsid w:val="00A12F62"/>
    <w:rsid w:val="00A1309F"/>
    <w:rsid w:val="00A138BF"/>
    <w:rsid w:val="00A13A22"/>
    <w:rsid w:val="00A13A44"/>
    <w:rsid w:val="00A13B1B"/>
    <w:rsid w:val="00A13D53"/>
    <w:rsid w:val="00A13F10"/>
    <w:rsid w:val="00A13F11"/>
    <w:rsid w:val="00A13FA5"/>
    <w:rsid w:val="00A140C1"/>
    <w:rsid w:val="00A14BD3"/>
    <w:rsid w:val="00A14FE9"/>
    <w:rsid w:val="00A15045"/>
    <w:rsid w:val="00A15063"/>
    <w:rsid w:val="00A15436"/>
    <w:rsid w:val="00A155C3"/>
    <w:rsid w:val="00A157C4"/>
    <w:rsid w:val="00A15A9C"/>
    <w:rsid w:val="00A15AC4"/>
    <w:rsid w:val="00A15B16"/>
    <w:rsid w:val="00A15D1D"/>
    <w:rsid w:val="00A1627F"/>
    <w:rsid w:val="00A16B50"/>
    <w:rsid w:val="00A16D40"/>
    <w:rsid w:val="00A16F43"/>
    <w:rsid w:val="00A16F84"/>
    <w:rsid w:val="00A1701D"/>
    <w:rsid w:val="00A17FA2"/>
    <w:rsid w:val="00A2070D"/>
    <w:rsid w:val="00A20A1B"/>
    <w:rsid w:val="00A20FD2"/>
    <w:rsid w:val="00A2172A"/>
    <w:rsid w:val="00A2175D"/>
    <w:rsid w:val="00A21E9A"/>
    <w:rsid w:val="00A2202A"/>
    <w:rsid w:val="00A2204A"/>
    <w:rsid w:val="00A2235F"/>
    <w:rsid w:val="00A22DCF"/>
    <w:rsid w:val="00A231BA"/>
    <w:rsid w:val="00A233B8"/>
    <w:rsid w:val="00A2359C"/>
    <w:rsid w:val="00A239BF"/>
    <w:rsid w:val="00A23B4C"/>
    <w:rsid w:val="00A23E98"/>
    <w:rsid w:val="00A240E7"/>
    <w:rsid w:val="00A2416B"/>
    <w:rsid w:val="00A246D0"/>
    <w:rsid w:val="00A247F1"/>
    <w:rsid w:val="00A24F57"/>
    <w:rsid w:val="00A25044"/>
    <w:rsid w:val="00A25887"/>
    <w:rsid w:val="00A25CE5"/>
    <w:rsid w:val="00A26529"/>
    <w:rsid w:val="00A265B8"/>
    <w:rsid w:val="00A266B4"/>
    <w:rsid w:val="00A266F9"/>
    <w:rsid w:val="00A26711"/>
    <w:rsid w:val="00A26B31"/>
    <w:rsid w:val="00A27174"/>
    <w:rsid w:val="00A272CF"/>
    <w:rsid w:val="00A2746B"/>
    <w:rsid w:val="00A274EC"/>
    <w:rsid w:val="00A27896"/>
    <w:rsid w:val="00A27BC9"/>
    <w:rsid w:val="00A27F4E"/>
    <w:rsid w:val="00A30609"/>
    <w:rsid w:val="00A306E4"/>
    <w:rsid w:val="00A317E6"/>
    <w:rsid w:val="00A31A5A"/>
    <w:rsid w:val="00A31B89"/>
    <w:rsid w:val="00A32862"/>
    <w:rsid w:val="00A32ABC"/>
    <w:rsid w:val="00A32D5C"/>
    <w:rsid w:val="00A33247"/>
    <w:rsid w:val="00A33285"/>
    <w:rsid w:val="00A33586"/>
    <w:rsid w:val="00A3364C"/>
    <w:rsid w:val="00A338F2"/>
    <w:rsid w:val="00A33D03"/>
    <w:rsid w:val="00A34BC8"/>
    <w:rsid w:val="00A34E6B"/>
    <w:rsid w:val="00A34FA8"/>
    <w:rsid w:val="00A350F4"/>
    <w:rsid w:val="00A35111"/>
    <w:rsid w:val="00A35125"/>
    <w:rsid w:val="00A351A6"/>
    <w:rsid w:val="00A3527A"/>
    <w:rsid w:val="00A353ED"/>
    <w:rsid w:val="00A35D11"/>
    <w:rsid w:val="00A35F54"/>
    <w:rsid w:val="00A3640E"/>
    <w:rsid w:val="00A36738"/>
    <w:rsid w:val="00A367AD"/>
    <w:rsid w:val="00A3696E"/>
    <w:rsid w:val="00A36D1D"/>
    <w:rsid w:val="00A36FB3"/>
    <w:rsid w:val="00A370E5"/>
    <w:rsid w:val="00A3749B"/>
    <w:rsid w:val="00A377CA"/>
    <w:rsid w:val="00A3780B"/>
    <w:rsid w:val="00A37AA4"/>
    <w:rsid w:val="00A37B06"/>
    <w:rsid w:val="00A37D87"/>
    <w:rsid w:val="00A400DB"/>
    <w:rsid w:val="00A403E9"/>
    <w:rsid w:val="00A40C87"/>
    <w:rsid w:val="00A40D8A"/>
    <w:rsid w:val="00A41E73"/>
    <w:rsid w:val="00A42009"/>
    <w:rsid w:val="00A42B5B"/>
    <w:rsid w:val="00A42D38"/>
    <w:rsid w:val="00A42E60"/>
    <w:rsid w:val="00A433A0"/>
    <w:rsid w:val="00A436B9"/>
    <w:rsid w:val="00A43730"/>
    <w:rsid w:val="00A43876"/>
    <w:rsid w:val="00A438B2"/>
    <w:rsid w:val="00A43A72"/>
    <w:rsid w:val="00A43F50"/>
    <w:rsid w:val="00A44363"/>
    <w:rsid w:val="00A44BBA"/>
    <w:rsid w:val="00A44DA5"/>
    <w:rsid w:val="00A45885"/>
    <w:rsid w:val="00A464EB"/>
    <w:rsid w:val="00A46606"/>
    <w:rsid w:val="00A46D10"/>
    <w:rsid w:val="00A47169"/>
    <w:rsid w:val="00A4774B"/>
    <w:rsid w:val="00A47EA2"/>
    <w:rsid w:val="00A501D9"/>
    <w:rsid w:val="00A50494"/>
    <w:rsid w:val="00A50703"/>
    <w:rsid w:val="00A50B42"/>
    <w:rsid w:val="00A50B73"/>
    <w:rsid w:val="00A50D88"/>
    <w:rsid w:val="00A512D4"/>
    <w:rsid w:val="00A514B8"/>
    <w:rsid w:val="00A517E9"/>
    <w:rsid w:val="00A51958"/>
    <w:rsid w:val="00A51F64"/>
    <w:rsid w:val="00A522E7"/>
    <w:rsid w:val="00A527F0"/>
    <w:rsid w:val="00A53179"/>
    <w:rsid w:val="00A5329F"/>
    <w:rsid w:val="00A53313"/>
    <w:rsid w:val="00A53473"/>
    <w:rsid w:val="00A535C1"/>
    <w:rsid w:val="00A535C8"/>
    <w:rsid w:val="00A536A9"/>
    <w:rsid w:val="00A5391B"/>
    <w:rsid w:val="00A540B3"/>
    <w:rsid w:val="00A54654"/>
    <w:rsid w:val="00A54FCE"/>
    <w:rsid w:val="00A551D4"/>
    <w:rsid w:val="00A552DE"/>
    <w:rsid w:val="00A557AA"/>
    <w:rsid w:val="00A55887"/>
    <w:rsid w:val="00A5599E"/>
    <w:rsid w:val="00A55CA1"/>
    <w:rsid w:val="00A56130"/>
    <w:rsid w:val="00A561D9"/>
    <w:rsid w:val="00A56923"/>
    <w:rsid w:val="00A56CC4"/>
    <w:rsid w:val="00A56D9E"/>
    <w:rsid w:val="00A5703D"/>
    <w:rsid w:val="00A57200"/>
    <w:rsid w:val="00A5758A"/>
    <w:rsid w:val="00A5771A"/>
    <w:rsid w:val="00A57C83"/>
    <w:rsid w:val="00A6082F"/>
    <w:rsid w:val="00A60D1E"/>
    <w:rsid w:val="00A60D3E"/>
    <w:rsid w:val="00A60E1C"/>
    <w:rsid w:val="00A616C0"/>
    <w:rsid w:val="00A619CB"/>
    <w:rsid w:val="00A61A05"/>
    <w:rsid w:val="00A61BB1"/>
    <w:rsid w:val="00A61C0C"/>
    <w:rsid w:val="00A62336"/>
    <w:rsid w:val="00A6253F"/>
    <w:rsid w:val="00A6264A"/>
    <w:rsid w:val="00A62DF3"/>
    <w:rsid w:val="00A62E42"/>
    <w:rsid w:val="00A63039"/>
    <w:rsid w:val="00A63387"/>
    <w:rsid w:val="00A633B1"/>
    <w:rsid w:val="00A6354F"/>
    <w:rsid w:val="00A635BA"/>
    <w:rsid w:val="00A637B1"/>
    <w:rsid w:val="00A64620"/>
    <w:rsid w:val="00A649F5"/>
    <w:rsid w:val="00A64A71"/>
    <w:rsid w:val="00A64B0F"/>
    <w:rsid w:val="00A65781"/>
    <w:rsid w:val="00A65855"/>
    <w:rsid w:val="00A65DA9"/>
    <w:rsid w:val="00A661C7"/>
    <w:rsid w:val="00A669F7"/>
    <w:rsid w:val="00A66B84"/>
    <w:rsid w:val="00A66BE9"/>
    <w:rsid w:val="00A66DF0"/>
    <w:rsid w:val="00A671D1"/>
    <w:rsid w:val="00A67986"/>
    <w:rsid w:val="00A67B33"/>
    <w:rsid w:val="00A67C4E"/>
    <w:rsid w:val="00A70B61"/>
    <w:rsid w:val="00A70ED8"/>
    <w:rsid w:val="00A71210"/>
    <w:rsid w:val="00A71818"/>
    <w:rsid w:val="00A71BD0"/>
    <w:rsid w:val="00A71C54"/>
    <w:rsid w:val="00A7205B"/>
    <w:rsid w:val="00A7236C"/>
    <w:rsid w:val="00A72378"/>
    <w:rsid w:val="00A7239C"/>
    <w:rsid w:val="00A72960"/>
    <w:rsid w:val="00A72B15"/>
    <w:rsid w:val="00A72CB3"/>
    <w:rsid w:val="00A72D43"/>
    <w:rsid w:val="00A72D8F"/>
    <w:rsid w:val="00A7306A"/>
    <w:rsid w:val="00A73A63"/>
    <w:rsid w:val="00A73B05"/>
    <w:rsid w:val="00A73B37"/>
    <w:rsid w:val="00A73DAE"/>
    <w:rsid w:val="00A73FA7"/>
    <w:rsid w:val="00A74815"/>
    <w:rsid w:val="00A748C7"/>
    <w:rsid w:val="00A74E53"/>
    <w:rsid w:val="00A75089"/>
    <w:rsid w:val="00A75BF9"/>
    <w:rsid w:val="00A75C1D"/>
    <w:rsid w:val="00A7622C"/>
    <w:rsid w:val="00A762A9"/>
    <w:rsid w:val="00A76A0A"/>
    <w:rsid w:val="00A76A4D"/>
    <w:rsid w:val="00A774F5"/>
    <w:rsid w:val="00A77790"/>
    <w:rsid w:val="00A7779E"/>
    <w:rsid w:val="00A77CAD"/>
    <w:rsid w:val="00A77D15"/>
    <w:rsid w:val="00A80121"/>
    <w:rsid w:val="00A8038A"/>
    <w:rsid w:val="00A80A23"/>
    <w:rsid w:val="00A80CC9"/>
    <w:rsid w:val="00A80CDA"/>
    <w:rsid w:val="00A80E9D"/>
    <w:rsid w:val="00A8114A"/>
    <w:rsid w:val="00A81D5D"/>
    <w:rsid w:val="00A81FEA"/>
    <w:rsid w:val="00A820E7"/>
    <w:rsid w:val="00A82554"/>
    <w:rsid w:val="00A8264E"/>
    <w:rsid w:val="00A82A23"/>
    <w:rsid w:val="00A82C73"/>
    <w:rsid w:val="00A833FC"/>
    <w:rsid w:val="00A8359A"/>
    <w:rsid w:val="00A83823"/>
    <w:rsid w:val="00A83B0D"/>
    <w:rsid w:val="00A8470B"/>
    <w:rsid w:val="00A84A51"/>
    <w:rsid w:val="00A84DD6"/>
    <w:rsid w:val="00A8550E"/>
    <w:rsid w:val="00A85540"/>
    <w:rsid w:val="00A85903"/>
    <w:rsid w:val="00A8604D"/>
    <w:rsid w:val="00A8649A"/>
    <w:rsid w:val="00A86777"/>
    <w:rsid w:val="00A869B2"/>
    <w:rsid w:val="00A8712E"/>
    <w:rsid w:val="00A8787E"/>
    <w:rsid w:val="00A87EB4"/>
    <w:rsid w:val="00A90164"/>
    <w:rsid w:val="00A902FD"/>
    <w:rsid w:val="00A90C18"/>
    <w:rsid w:val="00A90C8D"/>
    <w:rsid w:val="00A910BB"/>
    <w:rsid w:val="00A91974"/>
    <w:rsid w:val="00A91DDD"/>
    <w:rsid w:val="00A923E5"/>
    <w:rsid w:val="00A925C6"/>
    <w:rsid w:val="00A92745"/>
    <w:rsid w:val="00A927DC"/>
    <w:rsid w:val="00A93401"/>
    <w:rsid w:val="00A9399F"/>
    <w:rsid w:val="00A939C7"/>
    <w:rsid w:val="00A93D9D"/>
    <w:rsid w:val="00A93E24"/>
    <w:rsid w:val="00A9428C"/>
    <w:rsid w:val="00A9453C"/>
    <w:rsid w:val="00A947AC"/>
    <w:rsid w:val="00A948D4"/>
    <w:rsid w:val="00A94CDA"/>
    <w:rsid w:val="00A950B5"/>
    <w:rsid w:val="00A955DB"/>
    <w:rsid w:val="00A95945"/>
    <w:rsid w:val="00A9666E"/>
    <w:rsid w:val="00A96D5F"/>
    <w:rsid w:val="00A9702E"/>
    <w:rsid w:val="00A9707F"/>
    <w:rsid w:val="00A97160"/>
    <w:rsid w:val="00A97DD1"/>
    <w:rsid w:val="00A97E8A"/>
    <w:rsid w:val="00AA0162"/>
    <w:rsid w:val="00AA056A"/>
    <w:rsid w:val="00AA081E"/>
    <w:rsid w:val="00AA0C3C"/>
    <w:rsid w:val="00AA11A3"/>
    <w:rsid w:val="00AA12D4"/>
    <w:rsid w:val="00AA149D"/>
    <w:rsid w:val="00AA1746"/>
    <w:rsid w:val="00AA17AB"/>
    <w:rsid w:val="00AA1896"/>
    <w:rsid w:val="00AA1E7C"/>
    <w:rsid w:val="00AA276B"/>
    <w:rsid w:val="00AA2C7F"/>
    <w:rsid w:val="00AA2E0B"/>
    <w:rsid w:val="00AA32E3"/>
    <w:rsid w:val="00AA3564"/>
    <w:rsid w:val="00AA3763"/>
    <w:rsid w:val="00AA3BDB"/>
    <w:rsid w:val="00AA3C30"/>
    <w:rsid w:val="00AA3F21"/>
    <w:rsid w:val="00AA45BF"/>
    <w:rsid w:val="00AA4A25"/>
    <w:rsid w:val="00AA4F9D"/>
    <w:rsid w:val="00AA5645"/>
    <w:rsid w:val="00AA57D4"/>
    <w:rsid w:val="00AA5BD5"/>
    <w:rsid w:val="00AA5CD1"/>
    <w:rsid w:val="00AA5ED1"/>
    <w:rsid w:val="00AA64E5"/>
    <w:rsid w:val="00AA6516"/>
    <w:rsid w:val="00AA7181"/>
    <w:rsid w:val="00AA74B1"/>
    <w:rsid w:val="00AA7501"/>
    <w:rsid w:val="00AA7509"/>
    <w:rsid w:val="00AA7AB7"/>
    <w:rsid w:val="00AA7B54"/>
    <w:rsid w:val="00AA7B9B"/>
    <w:rsid w:val="00AB01FE"/>
    <w:rsid w:val="00AB0325"/>
    <w:rsid w:val="00AB0604"/>
    <w:rsid w:val="00AB0676"/>
    <w:rsid w:val="00AB0A0B"/>
    <w:rsid w:val="00AB0E1B"/>
    <w:rsid w:val="00AB0F9F"/>
    <w:rsid w:val="00AB1161"/>
    <w:rsid w:val="00AB135B"/>
    <w:rsid w:val="00AB187F"/>
    <w:rsid w:val="00AB18DC"/>
    <w:rsid w:val="00AB1B50"/>
    <w:rsid w:val="00AB1E98"/>
    <w:rsid w:val="00AB2044"/>
    <w:rsid w:val="00AB24BB"/>
    <w:rsid w:val="00AB2EB1"/>
    <w:rsid w:val="00AB3109"/>
    <w:rsid w:val="00AB32B7"/>
    <w:rsid w:val="00AB32E2"/>
    <w:rsid w:val="00AB3397"/>
    <w:rsid w:val="00AB33CC"/>
    <w:rsid w:val="00AB3AE4"/>
    <w:rsid w:val="00AB3EB0"/>
    <w:rsid w:val="00AB4099"/>
    <w:rsid w:val="00AB41A5"/>
    <w:rsid w:val="00AB4348"/>
    <w:rsid w:val="00AB46FF"/>
    <w:rsid w:val="00AB47E8"/>
    <w:rsid w:val="00AB4909"/>
    <w:rsid w:val="00AB4C5A"/>
    <w:rsid w:val="00AB4CA5"/>
    <w:rsid w:val="00AB5474"/>
    <w:rsid w:val="00AB5910"/>
    <w:rsid w:val="00AB5CDF"/>
    <w:rsid w:val="00AB68C4"/>
    <w:rsid w:val="00AB6909"/>
    <w:rsid w:val="00AB6954"/>
    <w:rsid w:val="00AB6EDD"/>
    <w:rsid w:val="00AB777C"/>
    <w:rsid w:val="00AB78AB"/>
    <w:rsid w:val="00AB78B3"/>
    <w:rsid w:val="00AB7B61"/>
    <w:rsid w:val="00AB7C10"/>
    <w:rsid w:val="00AB7C59"/>
    <w:rsid w:val="00AC0F20"/>
    <w:rsid w:val="00AC10D0"/>
    <w:rsid w:val="00AC12F7"/>
    <w:rsid w:val="00AC13AA"/>
    <w:rsid w:val="00AC1510"/>
    <w:rsid w:val="00AC1611"/>
    <w:rsid w:val="00AC166C"/>
    <w:rsid w:val="00AC1A4C"/>
    <w:rsid w:val="00AC2078"/>
    <w:rsid w:val="00AC2146"/>
    <w:rsid w:val="00AC3196"/>
    <w:rsid w:val="00AC3319"/>
    <w:rsid w:val="00AC352C"/>
    <w:rsid w:val="00AC3B54"/>
    <w:rsid w:val="00AC3F46"/>
    <w:rsid w:val="00AC4065"/>
    <w:rsid w:val="00AC4200"/>
    <w:rsid w:val="00AC58C4"/>
    <w:rsid w:val="00AC6508"/>
    <w:rsid w:val="00AC6CB6"/>
    <w:rsid w:val="00AC6F01"/>
    <w:rsid w:val="00AC6F19"/>
    <w:rsid w:val="00AC717E"/>
    <w:rsid w:val="00AC72F5"/>
    <w:rsid w:val="00AC75E2"/>
    <w:rsid w:val="00AD06C8"/>
    <w:rsid w:val="00AD0730"/>
    <w:rsid w:val="00AD1695"/>
    <w:rsid w:val="00AD17CA"/>
    <w:rsid w:val="00AD1883"/>
    <w:rsid w:val="00AD1B6C"/>
    <w:rsid w:val="00AD20A1"/>
    <w:rsid w:val="00AD28D1"/>
    <w:rsid w:val="00AD2AE1"/>
    <w:rsid w:val="00AD2C8A"/>
    <w:rsid w:val="00AD2E2E"/>
    <w:rsid w:val="00AD4374"/>
    <w:rsid w:val="00AD4559"/>
    <w:rsid w:val="00AD46B0"/>
    <w:rsid w:val="00AD565D"/>
    <w:rsid w:val="00AD56EB"/>
    <w:rsid w:val="00AD5849"/>
    <w:rsid w:val="00AD5E4F"/>
    <w:rsid w:val="00AD6155"/>
    <w:rsid w:val="00AD626B"/>
    <w:rsid w:val="00AD67CC"/>
    <w:rsid w:val="00AD6810"/>
    <w:rsid w:val="00AD695C"/>
    <w:rsid w:val="00AD6B06"/>
    <w:rsid w:val="00AD6DA4"/>
    <w:rsid w:val="00AD6E8D"/>
    <w:rsid w:val="00AD6FE5"/>
    <w:rsid w:val="00AD71BC"/>
    <w:rsid w:val="00AD71D8"/>
    <w:rsid w:val="00AD7391"/>
    <w:rsid w:val="00AD778A"/>
    <w:rsid w:val="00AD7E65"/>
    <w:rsid w:val="00AE041E"/>
    <w:rsid w:val="00AE04C4"/>
    <w:rsid w:val="00AE0769"/>
    <w:rsid w:val="00AE0ABE"/>
    <w:rsid w:val="00AE0D9A"/>
    <w:rsid w:val="00AE0E83"/>
    <w:rsid w:val="00AE14CC"/>
    <w:rsid w:val="00AE14F4"/>
    <w:rsid w:val="00AE183B"/>
    <w:rsid w:val="00AE1D14"/>
    <w:rsid w:val="00AE23A2"/>
    <w:rsid w:val="00AE27B2"/>
    <w:rsid w:val="00AE2F4D"/>
    <w:rsid w:val="00AE2F90"/>
    <w:rsid w:val="00AE305D"/>
    <w:rsid w:val="00AE34A0"/>
    <w:rsid w:val="00AE35F5"/>
    <w:rsid w:val="00AE382E"/>
    <w:rsid w:val="00AE3D71"/>
    <w:rsid w:val="00AE402B"/>
    <w:rsid w:val="00AE4135"/>
    <w:rsid w:val="00AE4D1D"/>
    <w:rsid w:val="00AE5183"/>
    <w:rsid w:val="00AE5848"/>
    <w:rsid w:val="00AE5A89"/>
    <w:rsid w:val="00AE5B44"/>
    <w:rsid w:val="00AE5F50"/>
    <w:rsid w:val="00AE609A"/>
    <w:rsid w:val="00AE609F"/>
    <w:rsid w:val="00AE6643"/>
    <w:rsid w:val="00AE7436"/>
    <w:rsid w:val="00AE7E49"/>
    <w:rsid w:val="00AF0511"/>
    <w:rsid w:val="00AF09C3"/>
    <w:rsid w:val="00AF0A51"/>
    <w:rsid w:val="00AF0B5D"/>
    <w:rsid w:val="00AF0C1E"/>
    <w:rsid w:val="00AF1C13"/>
    <w:rsid w:val="00AF212F"/>
    <w:rsid w:val="00AF2392"/>
    <w:rsid w:val="00AF2578"/>
    <w:rsid w:val="00AF2A84"/>
    <w:rsid w:val="00AF2E66"/>
    <w:rsid w:val="00AF309D"/>
    <w:rsid w:val="00AF333B"/>
    <w:rsid w:val="00AF4351"/>
    <w:rsid w:val="00AF44A9"/>
    <w:rsid w:val="00AF487E"/>
    <w:rsid w:val="00AF4BFC"/>
    <w:rsid w:val="00AF52EC"/>
    <w:rsid w:val="00AF536F"/>
    <w:rsid w:val="00AF591E"/>
    <w:rsid w:val="00AF5B6C"/>
    <w:rsid w:val="00AF5CD3"/>
    <w:rsid w:val="00AF5D69"/>
    <w:rsid w:val="00AF5E61"/>
    <w:rsid w:val="00AF63AB"/>
    <w:rsid w:val="00AF6AB7"/>
    <w:rsid w:val="00AF6E5E"/>
    <w:rsid w:val="00AF7756"/>
    <w:rsid w:val="00B00095"/>
    <w:rsid w:val="00B00215"/>
    <w:rsid w:val="00B00502"/>
    <w:rsid w:val="00B00862"/>
    <w:rsid w:val="00B00B79"/>
    <w:rsid w:val="00B0135B"/>
    <w:rsid w:val="00B015A0"/>
    <w:rsid w:val="00B01656"/>
    <w:rsid w:val="00B01F48"/>
    <w:rsid w:val="00B0218E"/>
    <w:rsid w:val="00B02198"/>
    <w:rsid w:val="00B0260C"/>
    <w:rsid w:val="00B030D5"/>
    <w:rsid w:val="00B03AD4"/>
    <w:rsid w:val="00B03DD6"/>
    <w:rsid w:val="00B0477A"/>
    <w:rsid w:val="00B04E85"/>
    <w:rsid w:val="00B04EAE"/>
    <w:rsid w:val="00B05207"/>
    <w:rsid w:val="00B0567F"/>
    <w:rsid w:val="00B057D0"/>
    <w:rsid w:val="00B0583E"/>
    <w:rsid w:val="00B05ADF"/>
    <w:rsid w:val="00B05FCB"/>
    <w:rsid w:val="00B06191"/>
    <w:rsid w:val="00B063F7"/>
    <w:rsid w:val="00B06635"/>
    <w:rsid w:val="00B0686F"/>
    <w:rsid w:val="00B0688F"/>
    <w:rsid w:val="00B06B22"/>
    <w:rsid w:val="00B06C10"/>
    <w:rsid w:val="00B06CC3"/>
    <w:rsid w:val="00B0703F"/>
    <w:rsid w:val="00B072F2"/>
    <w:rsid w:val="00B072FC"/>
    <w:rsid w:val="00B07550"/>
    <w:rsid w:val="00B07A63"/>
    <w:rsid w:val="00B100FF"/>
    <w:rsid w:val="00B10512"/>
    <w:rsid w:val="00B10640"/>
    <w:rsid w:val="00B106F3"/>
    <w:rsid w:val="00B10999"/>
    <w:rsid w:val="00B10BAA"/>
    <w:rsid w:val="00B10C29"/>
    <w:rsid w:val="00B11751"/>
    <w:rsid w:val="00B1187F"/>
    <w:rsid w:val="00B1199D"/>
    <w:rsid w:val="00B11B49"/>
    <w:rsid w:val="00B122BA"/>
    <w:rsid w:val="00B13B4D"/>
    <w:rsid w:val="00B13BB8"/>
    <w:rsid w:val="00B14065"/>
    <w:rsid w:val="00B14637"/>
    <w:rsid w:val="00B14742"/>
    <w:rsid w:val="00B14810"/>
    <w:rsid w:val="00B150AF"/>
    <w:rsid w:val="00B1527A"/>
    <w:rsid w:val="00B154E5"/>
    <w:rsid w:val="00B15545"/>
    <w:rsid w:val="00B15648"/>
    <w:rsid w:val="00B15873"/>
    <w:rsid w:val="00B163E1"/>
    <w:rsid w:val="00B164AD"/>
    <w:rsid w:val="00B164E6"/>
    <w:rsid w:val="00B165B3"/>
    <w:rsid w:val="00B1679C"/>
    <w:rsid w:val="00B167AD"/>
    <w:rsid w:val="00B16833"/>
    <w:rsid w:val="00B17178"/>
    <w:rsid w:val="00B1719A"/>
    <w:rsid w:val="00B17B13"/>
    <w:rsid w:val="00B17F20"/>
    <w:rsid w:val="00B2067C"/>
    <w:rsid w:val="00B2087B"/>
    <w:rsid w:val="00B20EA4"/>
    <w:rsid w:val="00B21289"/>
    <w:rsid w:val="00B214C6"/>
    <w:rsid w:val="00B21559"/>
    <w:rsid w:val="00B2160C"/>
    <w:rsid w:val="00B21895"/>
    <w:rsid w:val="00B21BEF"/>
    <w:rsid w:val="00B221DB"/>
    <w:rsid w:val="00B22224"/>
    <w:rsid w:val="00B22301"/>
    <w:rsid w:val="00B22B05"/>
    <w:rsid w:val="00B22B73"/>
    <w:rsid w:val="00B22D4A"/>
    <w:rsid w:val="00B23B7D"/>
    <w:rsid w:val="00B23C01"/>
    <w:rsid w:val="00B23C85"/>
    <w:rsid w:val="00B23CD7"/>
    <w:rsid w:val="00B23CFB"/>
    <w:rsid w:val="00B23D33"/>
    <w:rsid w:val="00B23E6D"/>
    <w:rsid w:val="00B24197"/>
    <w:rsid w:val="00B24410"/>
    <w:rsid w:val="00B25271"/>
    <w:rsid w:val="00B252C8"/>
    <w:rsid w:val="00B25614"/>
    <w:rsid w:val="00B25B9B"/>
    <w:rsid w:val="00B25FC1"/>
    <w:rsid w:val="00B26078"/>
    <w:rsid w:val="00B26090"/>
    <w:rsid w:val="00B26219"/>
    <w:rsid w:val="00B26269"/>
    <w:rsid w:val="00B264E5"/>
    <w:rsid w:val="00B26629"/>
    <w:rsid w:val="00B26736"/>
    <w:rsid w:val="00B26C68"/>
    <w:rsid w:val="00B26EBF"/>
    <w:rsid w:val="00B27298"/>
    <w:rsid w:val="00B27499"/>
    <w:rsid w:val="00B2777F"/>
    <w:rsid w:val="00B301E4"/>
    <w:rsid w:val="00B30242"/>
    <w:rsid w:val="00B30269"/>
    <w:rsid w:val="00B30C76"/>
    <w:rsid w:val="00B30E80"/>
    <w:rsid w:val="00B30F1B"/>
    <w:rsid w:val="00B30F7D"/>
    <w:rsid w:val="00B311C4"/>
    <w:rsid w:val="00B31539"/>
    <w:rsid w:val="00B31676"/>
    <w:rsid w:val="00B31DB9"/>
    <w:rsid w:val="00B330BA"/>
    <w:rsid w:val="00B335A7"/>
    <w:rsid w:val="00B33826"/>
    <w:rsid w:val="00B3382D"/>
    <w:rsid w:val="00B340F5"/>
    <w:rsid w:val="00B3411E"/>
    <w:rsid w:val="00B342A2"/>
    <w:rsid w:val="00B347D8"/>
    <w:rsid w:val="00B3480A"/>
    <w:rsid w:val="00B3491C"/>
    <w:rsid w:val="00B34B71"/>
    <w:rsid w:val="00B34C0B"/>
    <w:rsid w:val="00B3583B"/>
    <w:rsid w:val="00B358AE"/>
    <w:rsid w:val="00B3674A"/>
    <w:rsid w:val="00B36C24"/>
    <w:rsid w:val="00B37445"/>
    <w:rsid w:val="00B374C0"/>
    <w:rsid w:val="00B3765A"/>
    <w:rsid w:val="00B37A8F"/>
    <w:rsid w:val="00B37B4E"/>
    <w:rsid w:val="00B3F0A8"/>
    <w:rsid w:val="00B402FA"/>
    <w:rsid w:val="00B4030B"/>
    <w:rsid w:val="00B40843"/>
    <w:rsid w:val="00B40D94"/>
    <w:rsid w:val="00B411CE"/>
    <w:rsid w:val="00B42363"/>
    <w:rsid w:val="00B423FF"/>
    <w:rsid w:val="00B42608"/>
    <w:rsid w:val="00B4296C"/>
    <w:rsid w:val="00B42DDF"/>
    <w:rsid w:val="00B43086"/>
    <w:rsid w:val="00B43D66"/>
    <w:rsid w:val="00B44021"/>
    <w:rsid w:val="00B441DC"/>
    <w:rsid w:val="00B45065"/>
    <w:rsid w:val="00B45113"/>
    <w:rsid w:val="00B459DD"/>
    <w:rsid w:val="00B45C07"/>
    <w:rsid w:val="00B45C52"/>
    <w:rsid w:val="00B4609B"/>
    <w:rsid w:val="00B46201"/>
    <w:rsid w:val="00B465A1"/>
    <w:rsid w:val="00B46868"/>
    <w:rsid w:val="00B4730B"/>
    <w:rsid w:val="00B473AE"/>
    <w:rsid w:val="00B47445"/>
    <w:rsid w:val="00B4748D"/>
    <w:rsid w:val="00B47733"/>
    <w:rsid w:val="00B478F8"/>
    <w:rsid w:val="00B47A2D"/>
    <w:rsid w:val="00B47B3F"/>
    <w:rsid w:val="00B47C01"/>
    <w:rsid w:val="00B47C30"/>
    <w:rsid w:val="00B5003F"/>
    <w:rsid w:val="00B5048E"/>
    <w:rsid w:val="00B5100B"/>
    <w:rsid w:val="00B5162B"/>
    <w:rsid w:val="00B52190"/>
    <w:rsid w:val="00B5236B"/>
    <w:rsid w:val="00B52627"/>
    <w:rsid w:val="00B52A6D"/>
    <w:rsid w:val="00B53398"/>
    <w:rsid w:val="00B53439"/>
    <w:rsid w:val="00B538B7"/>
    <w:rsid w:val="00B53CE1"/>
    <w:rsid w:val="00B5442E"/>
    <w:rsid w:val="00B54F46"/>
    <w:rsid w:val="00B55018"/>
    <w:rsid w:val="00B553FB"/>
    <w:rsid w:val="00B5597C"/>
    <w:rsid w:val="00B55B04"/>
    <w:rsid w:val="00B56349"/>
    <w:rsid w:val="00B564E6"/>
    <w:rsid w:val="00B56595"/>
    <w:rsid w:val="00B56F26"/>
    <w:rsid w:val="00B57031"/>
    <w:rsid w:val="00B570CA"/>
    <w:rsid w:val="00B57DA7"/>
    <w:rsid w:val="00B601A1"/>
    <w:rsid w:val="00B60204"/>
    <w:rsid w:val="00B60B9A"/>
    <w:rsid w:val="00B60C0C"/>
    <w:rsid w:val="00B61027"/>
    <w:rsid w:val="00B61536"/>
    <w:rsid w:val="00B6230A"/>
    <w:rsid w:val="00B623B2"/>
    <w:rsid w:val="00B62B59"/>
    <w:rsid w:val="00B641E6"/>
    <w:rsid w:val="00B644DE"/>
    <w:rsid w:val="00B64725"/>
    <w:rsid w:val="00B647E2"/>
    <w:rsid w:val="00B64B7F"/>
    <w:rsid w:val="00B64DE8"/>
    <w:rsid w:val="00B652B1"/>
    <w:rsid w:val="00B65347"/>
    <w:rsid w:val="00B658A6"/>
    <w:rsid w:val="00B65DE1"/>
    <w:rsid w:val="00B65E08"/>
    <w:rsid w:val="00B66912"/>
    <w:rsid w:val="00B66C6E"/>
    <w:rsid w:val="00B6701D"/>
    <w:rsid w:val="00B6706E"/>
    <w:rsid w:val="00B67A51"/>
    <w:rsid w:val="00B67E02"/>
    <w:rsid w:val="00B67E10"/>
    <w:rsid w:val="00B700C0"/>
    <w:rsid w:val="00B70AC8"/>
    <w:rsid w:val="00B70AFD"/>
    <w:rsid w:val="00B70B1F"/>
    <w:rsid w:val="00B70D65"/>
    <w:rsid w:val="00B70DC0"/>
    <w:rsid w:val="00B711DA"/>
    <w:rsid w:val="00B71341"/>
    <w:rsid w:val="00B71880"/>
    <w:rsid w:val="00B71AFE"/>
    <w:rsid w:val="00B71C08"/>
    <w:rsid w:val="00B725BC"/>
    <w:rsid w:val="00B727F1"/>
    <w:rsid w:val="00B72A4A"/>
    <w:rsid w:val="00B72AF0"/>
    <w:rsid w:val="00B734ED"/>
    <w:rsid w:val="00B737EB"/>
    <w:rsid w:val="00B7393C"/>
    <w:rsid w:val="00B745D3"/>
    <w:rsid w:val="00B7461D"/>
    <w:rsid w:val="00B74789"/>
    <w:rsid w:val="00B74A75"/>
    <w:rsid w:val="00B74BB8"/>
    <w:rsid w:val="00B75114"/>
    <w:rsid w:val="00B75BAB"/>
    <w:rsid w:val="00B7628A"/>
    <w:rsid w:val="00B764AA"/>
    <w:rsid w:val="00B76550"/>
    <w:rsid w:val="00B76656"/>
    <w:rsid w:val="00B767A4"/>
    <w:rsid w:val="00B76999"/>
    <w:rsid w:val="00B76BC3"/>
    <w:rsid w:val="00B76D56"/>
    <w:rsid w:val="00B7715C"/>
    <w:rsid w:val="00B772FC"/>
    <w:rsid w:val="00B7746B"/>
    <w:rsid w:val="00B775EE"/>
    <w:rsid w:val="00B777B7"/>
    <w:rsid w:val="00B77CCA"/>
    <w:rsid w:val="00B77DEA"/>
    <w:rsid w:val="00B77E3D"/>
    <w:rsid w:val="00B77EFD"/>
    <w:rsid w:val="00B80087"/>
    <w:rsid w:val="00B801D6"/>
    <w:rsid w:val="00B80459"/>
    <w:rsid w:val="00B805D5"/>
    <w:rsid w:val="00B80B95"/>
    <w:rsid w:val="00B8106C"/>
    <w:rsid w:val="00B81518"/>
    <w:rsid w:val="00B81774"/>
    <w:rsid w:val="00B81B02"/>
    <w:rsid w:val="00B81C3B"/>
    <w:rsid w:val="00B81D97"/>
    <w:rsid w:val="00B81EF5"/>
    <w:rsid w:val="00B820E1"/>
    <w:rsid w:val="00B82627"/>
    <w:rsid w:val="00B8269C"/>
    <w:rsid w:val="00B82B86"/>
    <w:rsid w:val="00B82D2F"/>
    <w:rsid w:val="00B83941"/>
    <w:rsid w:val="00B83C82"/>
    <w:rsid w:val="00B83F0A"/>
    <w:rsid w:val="00B84264"/>
    <w:rsid w:val="00B845C4"/>
    <w:rsid w:val="00B8471F"/>
    <w:rsid w:val="00B849C1"/>
    <w:rsid w:val="00B84D2A"/>
    <w:rsid w:val="00B84D36"/>
    <w:rsid w:val="00B84E70"/>
    <w:rsid w:val="00B8510E"/>
    <w:rsid w:val="00B853B7"/>
    <w:rsid w:val="00B85B58"/>
    <w:rsid w:val="00B85F03"/>
    <w:rsid w:val="00B86A0A"/>
    <w:rsid w:val="00B86BC6"/>
    <w:rsid w:val="00B8700C"/>
    <w:rsid w:val="00B87187"/>
    <w:rsid w:val="00B87927"/>
    <w:rsid w:val="00B87ED0"/>
    <w:rsid w:val="00B90015"/>
    <w:rsid w:val="00B91125"/>
    <w:rsid w:val="00B91568"/>
    <w:rsid w:val="00B91B88"/>
    <w:rsid w:val="00B91BC1"/>
    <w:rsid w:val="00B92020"/>
    <w:rsid w:val="00B92215"/>
    <w:rsid w:val="00B92277"/>
    <w:rsid w:val="00B9247F"/>
    <w:rsid w:val="00B92594"/>
    <w:rsid w:val="00B925F5"/>
    <w:rsid w:val="00B927BD"/>
    <w:rsid w:val="00B92E4E"/>
    <w:rsid w:val="00B9314C"/>
    <w:rsid w:val="00B936FB"/>
    <w:rsid w:val="00B94396"/>
    <w:rsid w:val="00B9449D"/>
    <w:rsid w:val="00B94809"/>
    <w:rsid w:val="00B94B66"/>
    <w:rsid w:val="00B95797"/>
    <w:rsid w:val="00B9589C"/>
    <w:rsid w:val="00B95BA0"/>
    <w:rsid w:val="00B95C3B"/>
    <w:rsid w:val="00B95CE1"/>
    <w:rsid w:val="00B96070"/>
    <w:rsid w:val="00B961DC"/>
    <w:rsid w:val="00B96222"/>
    <w:rsid w:val="00B96309"/>
    <w:rsid w:val="00B968A4"/>
    <w:rsid w:val="00B970D8"/>
    <w:rsid w:val="00B9753A"/>
    <w:rsid w:val="00B9764D"/>
    <w:rsid w:val="00B979DB"/>
    <w:rsid w:val="00BA0407"/>
    <w:rsid w:val="00BA0B85"/>
    <w:rsid w:val="00BA1086"/>
    <w:rsid w:val="00BA14BF"/>
    <w:rsid w:val="00BA1B3D"/>
    <w:rsid w:val="00BA1C23"/>
    <w:rsid w:val="00BA1C6B"/>
    <w:rsid w:val="00BA1FC2"/>
    <w:rsid w:val="00BA218A"/>
    <w:rsid w:val="00BA2A8D"/>
    <w:rsid w:val="00BA2D3F"/>
    <w:rsid w:val="00BA2E9B"/>
    <w:rsid w:val="00BA3926"/>
    <w:rsid w:val="00BA3B82"/>
    <w:rsid w:val="00BA3BB7"/>
    <w:rsid w:val="00BA3D15"/>
    <w:rsid w:val="00BA3DA1"/>
    <w:rsid w:val="00BA4666"/>
    <w:rsid w:val="00BA47CE"/>
    <w:rsid w:val="00BA5159"/>
    <w:rsid w:val="00BA52E8"/>
    <w:rsid w:val="00BA54A6"/>
    <w:rsid w:val="00BA6443"/>
    <w:rsid w:val="00BA64AE"/>
    <w:rsid w:val="00BA650E"/>
    <w:rsid w:val="00BA6861"/>
    <w:rsid w:val="00BA6926"/>
    <w:rsid w:val="00BA6EA1"/>
    <w:rsid w:val="00BA71A9"/>
    <w:rsid w:val="00BA7674"/>
    <w:rsid w:val="00BA76E0"/>
    <w:rsid w:val="00BA7AAE"/>
    <w:rsid w:val="00BA7C1E"/>
    <w:rsid w:val="00BB00F3"/>
    <w:rsid w:val="00BB0787"/>
    <w:rsid w:val="00BB07B6"/>
    <w:rsid w:val="00BB0833"/>
    <w:rsid w:val="00BB0865"/>
    <w:rsid w:val="00BB0907"/>
    <w:rsid w:val="00BB0BFA"/>
    <w:rsid w:val="00BB0F19"/>
    <w:rsid w:val="00BB14A8"/>
    <w:rsid w:val="00BB14CE"/>
    <w:rsid w:val="00BB1A2F"/>
    <w:rsid w:val="00BB27DE"/>
    <w:rsid w:val="00BB288E"/>
    <w:rsid w:val="00BB28A5"/>
    <w:rsid w:val="00BB2C73"/>
    <w:rsid w:val="00BB2F69"/>
    <w:rsid w:val="00BB32ED"/>
    <w:rsid w:val="00BB3351"/>
    <w:rsid w:val="00BB3385"/>
    <w:rsid w:val="00BB33D8"/>
    <w:rsid w:val="00BB341F"/>
    <w:rsid w:val="00BB371A"/>
    <w:rsid w:val="00BB3A78"/>
    <w:rsid w:val="00BB3A85"/>
    <w:rsid w:val="00BB3BBA"/>
    <w:rsid w:val="00BB4244"/>
    <w:rsid w:val="00BB5064"/>
    <w:rsid w:val="00BB529A"/>
    <w:rsid w:val="00BB5314"/>
    <w:rsid w:val="00BB556C"/>
    <w:rsid w:val="00BB58BC"/>
    <w:rsid w:val="00BB5987"/>
    <w:rsid w:val="00BB5FEC"/>
    <w:rsid w:val="00BB644F"/>
    <w:rsid w:val="00BB6E8D"/>
    <w:rsid w:val="00BB709E"/>
    <w:rsid w:val="00BB76FE"/>
    <w:rsid w:val="00BB7A2F"/>
    <w:rsid w:val="00BC00EC"/>
    <w:rsid w:val="00BC0165"/>
    <w:rsid w:val="00BC0576"/>
    <w:rsid w:val="00BC0C09"/>
    <w:rsid w:val="00BC0EBB"/>
    <w:rsid w:val="00BC13C3"/>
    <w:rsid w:val="00BC16B1"/>
    <w:rsid w:val="00BC1CEB"/>
    <w:rsid w:val="00BC1D9D"/>
    <w:rsid w:val="00BC1F25"/>
    <w:rsid w:val="00BC20CF"/>
    <w:rsid w:val="00BC2FF1"/>
    <w:rsid w:val="00BC3083"/>
    <w:rsid w:val="00BC3212"/>
    <w:rsid w:val="00BC3401"/>
    <w:rsid w:val="00BC37C0"/>
    <w:rsid w:val="00BC3A39"/>
    <w:rsid w:val="00BC3E40"/>
    <w:rsid w:val="00BC4B4E"/>
    <w:rsid w:val="00BC4C7F"/>
    <w:rsid w:val="00BC5B26"/>
    <w:rsid w:val="00BC5BAD"/>
    <w:rsid w:val="00BC5CF3"/>
    <w:rsid w:val="00BC5EC0"/>
    <w:rsid w:val="00BC60B8"/>
    <w:rsid w:val="00BC6226"/>
    <w:rsid w:val="00BC638F"/>
    <w:rsid w:val="00BC6401"/>
    <w:rsid w:val="00BC655B"/>
    <w:rsid w:val="00BC691C"/>
    <w:rsid w:val="00BC6C80"/>
    <w:rsid w:val="00BC6E0F"/>
    <w:rsid w:val="00BC6E69"/>
    <w:rsid w:val="00BC700A"/>
    <w:rsid w:val="00BC7163"/>
    <w:rsid w:val="00BC71B5"/>
    <w:rsid w:val="00BC71D6"/>
    <w:rsid w:val="00BC7AE4"/>
    <w:rsid w:val="00BC7FEC"/>
    <w:rsid w:val="00BD082C"/>
    <w:rsid w:val="00BD0B9F"/>
    <w:rsid w:val="00BD0D6B"/>
    <w:rsid w:val="00BD1C48"/>
    <w:rsid w:val="00BD221F"/>
    <w:rsid w:val="00BD247F"/>
    <w:rsid w:val="00BD2666"/>
    <w:rsid w:val="00BD26AA"/>
    <w:rsid w:val="00BD279F"/>
    <w:rsid w:val="00BD2B12"/>
    <w:rsid w:val="00BD3231"/>
    <w:rsid w:val="00BD33A6"/>
    <w:rsid w:val="00BD3577"/>
    <w:rsid w:val="00BD3633"/>
    <w:rsid w:val="00BD36A8"/>
    <w:rsid w:val="00BD3E83"/>
    <w:rsid w:val="00BD3EB5"/>
    <w:rsid w:val="00BD400D"/>
    <w:rsid w:val="00BD4089"/>
    <w:rsid w:val="00BD40A4"/>
    <w:rsid w:val="00BD454F"/>
    <w:rsid w:val="00BD4602"/>
    <w:rsid w:val="00BD4FEB"/>
    <w:rsid w:val="00BD5274"/>
    <w:rsid w:val="00BD5F36"/>
    <w:rsid w:val="00BD67AC"/>
    <w:rsid w:val="00BD694B"/>
    <w:rsid w:val="00BD6AC0"/>
    <w:rsid w:val="00BD6E04"/>
    <w:rsid w:val="00BD71B8"/>
    <w:rsid w:val="00BD74D9"/>
    <w:rsid w:val="00BE08BC"/>
    <w:rsid w:val="00BE0B35"/>
    <w:rsid w:val="00BE0DC3"/>
    <w:rsid w:val="00BE184D"/>
    <w:rsid w:val="00BE1B64"/>
    <w:rsid w:val="00BE1E8E"/>
    <w:rsid w:val="00BE2C03"/>
    <w:rsid w:val="00BE31E5"/>
    <w:rsid w:val="00BE3328"/>
    <w:rsid w:val="00BE35B7"/>
    <w:rsid w:val="00BE38EB"/>
    <w:rsid w:val="00BE3FB0"/>
    <w:rsid w:val="00BE48AF"/>
    <w:rsid w:val="00BE491B"/>
    <w:rsid w:val="00BE4C05"/>
    <w:rsid w:val="00BE4D48"/>
    <w:rsid w:val="00BE5205"/>
    <w:rsid w:val="00BE544B"/>
    <w:rsid w:val="00BE548A"/>
    <w:rsid w:val="00BE5837"/>
    <w:rsid w:val="00BE5B14"/>
    <w:rsid w:val="00BE618F"/>
    <w:rsid w:val="00BE6663"/>
    <w:rsid w:val="00BE6665"/>
    <w:rsid w:val="00BE66FE"/>
    <w:rsid w:val="00BE69DE"/>
    <w:rsid w:val="00BE6F51"/>
    <w:rsid w:val="00BE7081"/>
    <w:rsid w:val="00BE7D20"/>
    <w:rsid w:val="00BE7EA5"/>
    <w:rsid w:val="00BF0271"/>
    <w:rsid w:val="00BF0458"/>
    <w:rsid w:val="00BF063E"/>
    <w:rsid w:val="00BF0669"/>
    <w:rsid w:val="00BF10FC"/>
    <w:rsid w:val="00BF1551"/>
    <w:rsid w:val="00BF15CB"/>
    <w:rsid w:val="00BF17E5"/>
    <w:rsid w:val="00BF1E8B"/>
    <w:rsid w:val="00BF248A"/>
    <w:rsid w:val="00BF3121"/>
    <w:rsid w:val="00BF3419"/>
    <w:rsid w:val="00BF407A"/>
    <w:rsid w:val="00BF4176"/>
    <w:rsid w:val="00BF41E5"/>
    <w:rsid w:val="00BF43F2"/>
    <w:rsid w:val="00BF4E4F"/>
    <w:rsid w:val="00BF50B7"/>
    <w:rsid w:val="00BF5161"/>
    <w:rsid w:val="00BF56A0"/>
    <w:rsid w:val="00BF57BE"/>
    <w:rsid w:val="00BF5901"/>
    <w:rsid w:val="00BF5B55"/>
    <w:rsid w:val="00BF6E88"/>
    <w:rsid w:val="00BF7081"/>
    <w:rsid w:val="00BF7AA1"/>
    <w:rsid w:val="00C00511"/>
    <w:rsid w:val="00C009BC"/>
    <w:rsid w:val="00C00C7E"/>
    <w:rsid w:val="00C00EBB"/>
    <w:rsid w:val="00C017A6"/>
    <w:rsid w:val="00C017F9"/>
    <w:rsid w:val="00C01857"/>
    <w:rsid w:val="00C019E6"/>
    <w:rsid w:val="00C01DCC"/>
    <w:rsid w:val="00C02353"/>
    <w:rsid w:val="00C024C0"/>
    <w:rsid w:val="00C024C9"/>
    <w:rsid w:val="00C02793"/>
    <w:rsid w:val="00C02BAF"/>
    <w:rsid w:val="00C02CA2"/>
    <w:rsid w:val="00C02DD1"/>
    <w:rsid w:val="00C02FB5"/>
    <w:rsid w:val="00C030B6"/>
    <w:rsid w:val="00C03637"/>
    <w:rsid w:val="00C036AB"/>
    <w:rsid w:val="00C03748"/>
    <w:rsid w:val="00C03958"/>
    <w:rsid w:val="00C03A13"/>
    <w:rsid w:val="00C03F9D"/>
    <w:rsid w:val="00C03FD0"/>
    <w:rsid w:val="00C0415F"/>
    <w:rsid w:val="00C044BB"/>
    <w:rsid w:val="00C0476C"/>
    <w:rsid w:val="00C04797"/>
    <w:rsid w:val="00C048FC"/>
    <w:rsid w:val="00C04C12"/>
    <w:rsid w:val="00C04F58"/>
    <w:rsid w:val="00C0555A"/>
    <w:rsid w:val="00C056B7"/>
    <w:rsid w:val="00C059BF"/>
    <w:rsid w:val="00C06196"/>
    <w:rsid w:val="00C06732"/>
    <w:rsid w:val="00C06A32"/>
    <w:rsid w:val="00C07004"/>
    <w:rsid w:val="00C07663"/>
    <w:rsid w:val="00C076A0"/>
    <w:rsid w:val="00C07C0B"/>
    <w:rsid w:val="00C1032A"/>
    <w:rsid w:val="00C106F8"/>
    <w:rsid w:val="00C10715"/>
    <w:rsid w:val="00C1071F"/>
    <w:rsid w:val="00C10DED"/>
    <w:rsid w:val="00C11015"/>
    <w:rsid w:val="00C112A1"/>
    <w:rsid w:val="00C113F5"/>
    <w:rsid w:val="00C11419"/>
    <w:rsid w:val="00C11A26"/>
    <w:rsid w:val="00C11BDF"/>
    <w:rsid w:val="00C11C79"/>
    <w:rsid w:val="00C120BD"/>
    <w:rsid w:val="00C1287B"/>
    <w:rsid w:val="00C1292A"/>
    <w:rsid w:val="00C12BD4"/>
    <w:rsid w:val="00C12C18"/>
    <w:rsid w:val="00C13034"/>
    <w:rsid w:val="00C132DB"/>
    <w:rsid w:val="00C133B8"/>
    <w:rsid w:val="00C13428"/>
    <w:rsid w:val="00C13E1E"/>
    <w:rsid w:val="00C146F7"/>
    <w:rsid w:val="00C14CF1"/>
    <w:rsid w:val="00C16004"/>
    <w:rsid w:val="00C16455"/>
    <w:rsid w:val="00C1659E"/>
    <w:rsid w:val="00C16E8A"/>
    <w:rsid w:val="00C17C26"/>
    <w:rsid w:val="00C202B3"/>
    <w:rsid w:val="00C20735"/>
    <w:rsid w:val="00C20AF9"/>
    <w:rsid w:val="00C20BCF"/>
    <w:rsid w:val="00C20C15"/>
    <w:rsid w:val="00C20E07"/>
    <w:rsid w:val="00C2101A"/>
    <w:rsid w:val="00C2112D"/>
    <w:rsid w:val="00C212AF"/>
    <w:rsid w:val="00C21400"/>
    <w:rsid w:val="00C21775"/>
    <w:rsid w:val="00C2185C"/>
    <w:rsid w:val="00C21D47"/>
    <w:rsid w:val="00C21E89"/>
    <w:rsid w:val="00C21EE0"/>
    <w:rsid w:val="00C2203C"/>
    <w:rsid w:val="00C22296"/>
    <w:rsid w:val="00C225C3"/>
    <w:rsid w:val="00C227C2"/>
    <w:rsid w:val="00C22819"/>
    <w:rsid w:val="00C23355"/>
    <w:rsid w:val="00C2357D"/>
    <w:rsid w:val="00C2467B"/>
    <w:rsid w:val="00C24AF1"/>
    <w:rsid w:val="00C24CF4"/>
    <w:rsid w:val="00C24E36"/>
    <w:rsid w:val="00C24F82"/>
    <w:rsid w:val="00C25043"/>
    <w:rsid w:val="00C254C7"/>
    <w:rsid w:val="00C25B74"/>
    <w:rsid w:val="00C25D53"/>
    <w:rsid w:val="00C26530"/>
    <w:rsid w:val="00C26732"/>
    <w:rsid w:val="00C26BB2"/>
    <w:rsid w:val="00C26CA9"/>
    <w:rsid w:val="00C27283"/>
    <w:rsid w:val="00C27787"/>
    <w:rsid w:val="00C27C83"/>
    <w:rsid w:val="00C27EE9"/>
    <w:rsid w:val="00C27EEF"/>
    <w:rsid w:val="00C30297"/>
    <w:rsid w:val="00C30733"/>
    <w:rsid w:val="00C30AE7"/>
    <w:rsid w:val="00C30B34"/>
    <w:rsid w:val="00C30F47"/>
    <w:rsid w:val="00C316BF"/>
    <w:rsid w:val="00C316C4"/>
    <w:rsid w:val="00C31914"/>
    <w:rsid w:val="00C31A58"/>
    <w:rsid w:val="00C31AC0"/>
    <w:rsid w:val="00C31B14"/>
    <w:rsid w:val="00C32563"/>
    <w:rsid w:val="00C325EE"/>
    <w:rsid w:val="00C3260E"/>
    <w:rsid w:val="00C3298F"/>
    <w:rsid w:val="00C32B47"/>
    <w:rsid w:val="00C32DBA"/>
    <w:rsid w:val="00C34116"/>
    <w:rsid w:val="00C34222"/>
    <w:rsid w:val="00C345DD"/>
    <w:rsid w:val="00C3478D"/>
    <w:rsid w:val="00C348CC"/>
    <w:rsid w:val="00C349CC"/>
    <w:rsid w:val="00C34A92"/>
    <w:rsid w:val="00C34AA8"/>
    <w:rsid w:val="00C34D5F"/>
    <w:rsid w:val="00C35179"/>
    <w:rsid w:val="00C3557B"/>
    <w:rsid w:val="00C35A85"/>
    <w:rsid w:val="00C35B2F"/>
    <w:rsid w:val="00C36167"/>
    <w:rsid w:val="00C36C4A"/>
    <w:rsid w:val="00C37305"/>
    <w:rsid w:val="00C37434"/>
    <w:rsid w:val="00C40381"/>
    <w:rsid w:val="00C40587"/>
    <w:rsid w:val="00C40877"/>
    <w:rsid w:val="00C4107F"/>
    <w:rsid w:val="00C410F1"/>
    <w:rsid w:val="00C414A9"/>
    <w:rsid w:val="00C41B80"/>
    <w:rsid w:val="00C4219F"/>
    <w:rsid w:val="00C422CA"/>
    <w:rsid w:val="00C4245E"/>
    <w:rsid w:val="00C424E8"/>
    <w:rsid w:val="00C424FC"/>
    <w:rsid w:val="00C425FE"/>
    <w:rsid w:val="00C42AEF"/>
    <w:rsid w:val="00C42B11"/>
    <w:rsid w:val="00C42D44"/>
    <w:rsid w:val="00C42E24"/>
    <w:rsid w:val="00C43302"/>
    <w:rsid w:val="00C43633"/>
    <w:rsid w:val="00C43C88"/>
    <w:rsid w:val="00C43D36"/>
    <w:rsid w:val="00C43D52"/>
    <w:rsid w:val="00C43E9A"/>
    <w:rsid w:val="00C444E5"/>
    <w:rsid w:val="00C44EC8"/>
    <w:rsid w:val="00C45570"/>
    <w:rsid w:val="00C455CC"/>
    <w:rsid w:val="00C4592B"/>
    <w:rsid w:val="00C46164"/>
    <w:rsid w:val="00C461DE"/>
    <w:rsid w:val="00C461F5"/>
    <w:rsid w:val="00C463AB"/>
    <w:rsid w:val="00C4689A"/>
    <w:rsid w:val="00C468E5"/>
    <w:rsid w:val="00C469A9"/>
    <w:rsid w:val="00C46CC3"/>
    <w:rsid w:val="00C46FD7"/>
    <w:rsid w:val="00C4715C"/>
    <w:rsid w:val="00C47213"/>
    <w:rsid w:val="00C47503"/>
    <w:rsid w:val="00C4762C"/>
    <w:rsid w:val="00C4773A"/>
    <w:rsid w:val="00C478A1"/>
    <w:rsid w:val="00C50002"/>
    <w:rsid w:val="00C500AC"/>
    <w:rsid w:val="00C503AF"/>
    <w:rsid w:val="00C5066F"/>
    <w:rsid w:val="00C50A59"/>
    <w:rsid w:val="00C50B48"/>
    <w:rsid w:val="00C50C98"/>
    <w:rsid w:val="00C50EE9"/>
    <w:rsid w:val="00C51693"/>
    <w:rsid w:val="00C51AB0"/>
    <w:rsid w:val="00C5207C"/>
    <w:rsid w:val="00C52C09"/>
    <w:rsid w:val="00C52F70"/>
    <w:rsid w:val="00C5315D"/>
    <w:rsid w:val="00C5365D"/>
    <w:rsid w:val="00C54227"/>
    <w:rsid w:val="00C5509D"/>
    <w:rsid w:val="00C55100"/>
    <w:rsid w:val="00C553F6"/>
    <w:rsid w:val="00C555AC"/>
    <w:rsid w:val="00C55BB6"/>
    <w:rsid w:val="00C55C33"/>
    <w:rsid w:val="00C55F93"/>
    <w:rsid w:val="00C568E1"/>
    <w:rsid w:val="00C5690B"/>
    <w:rsid w:val="00C56DDF"/>
    <w:rsid w:val="00C57041"/>
    <w:rsid w:val="00C573E6"/>
    <w:rsid w:val="00C57401"/>
    <w:rsid w:val="00C57639"/>
    <w:rsid w:val="00C57BB3"/>
    <w:rsid w:val="00C606FA"/>
    <w:rsid w:val="00C60966"/>
    <w:rsid w:val="00C60F78"/>
    <w:rsid w:val="00C61332"/>
    <w:rsid w:val="00C614F9"/>
    <w:rsid w:val="00C6192E"/>
    <w:rsid w:val="00C61C3F"/>
    <w:rsid w:val="00C61D06"/>
    <w:rsid w:val="00C62116"/>
    <w:rsid w:val="00C62A41"/>
    <w:rsid w:val="00C6360B"/>
    <w:rsid w:val="00C63A9B"/>
    <w:rsid w:val="00C6448D"/>
    <w:rsid w:val="00C645F6"/>
    <w:rsid w:val="00C648E0"/>
    <w:rsid w:val="00C65A5B"/>
    <w:rsid w:val="00C65DBE"/>
    <w:rsid w:val="00C66191"/>
    <w:rsid w:val="00C66BE9"/>
    <w:rsid w:val="00C66D22"/>
    <w:rsid w:val="00C66F02"/>
    <w:rsid w:val="00C67026"/>
    <w:rsid w:val="00C67689"/>
    <w:rsid w:val="00C67C35"/>
    <w:rsid w:val="00C67C70"/>
    <w:rsid w:val="00C67CF8"/>
    <w:rsid w:val="00C67F85"/>
    <w:rsid w:val="00C700D5"/>
    <w:rsid w:val="00C70100"/>
    <w:rsid w:val="00C7031A"/>
    <w:rsid w:val="00C705DF"/>
    <w:rsid w:val="00C705FC"/>
    <w:rsid w:val="00C706A7"/>
    <w:rsid w:val="00C70D24"/>
    <w:rsid w:val="00C70DA1"/>
    <w:rsid w:val="00C7104F"/>
    <w:rsid w:val="00C713ED"/>
    <w:rsid w:val="00C714C9"/>
    <w:rsid w:val="00C718FB"/>
    <w:rsid w:val="00C7197D"/>
    <w:rsid w:val="00C71F6C"/>
    <w:rsid w:val="00C72318"/>
    <w:rsid w:val="00C724E6"/>
    <w:rsid w:val="00C72583"/>
    <w:rsid w:val="00C7267D"/>
    <w:rsid w:val="00C7298A"/>
    <w:rsid w:val="00C72DB9"/>
    <w:rsid w:val="00C72E6E"/>
    <w:rsid w:val="00C72E78"/>
    <w:rsid w:val="00C72EC0"/>
    <w:rsid w:val="00C72ED1"/>
    <w:rsid w:val="00C7361D"/>
    <w:rsid w:val="00C738A1"/>
    <w:rsid w:val="00C74328"/>
    <w:rsid w:val="00C745FC"/>
    <w:rsid w:val="00C74690"/>
    <w:rsid w:val="00C747A5"/>
    <w:rsid w:val="00C74AEA"/>
    <w:rsid w:val="00C74EDA"/>
    <w:rsid w:val="00C752EF"/>
    <w:rsid w:val="00C7549E"/>
    <w:rsid w:val="00C760C0"/>
    <w:rsid w:val="00C76277"/>
    <w:rsid w:val="00C76559"/>
    <w:rsid w:val="00C765E4"/>
    <w:rsid w:val="00C76853"/>
    <w:rsid w:val="00C76C4E"/>
    <w:rsid w:val="00C77474"/>
    <w:rsid w:val="00C776BF"/>
    <w:rsid w:val="00C77DBF"/>
    <w:rsid w:val="00C80060"/>
    <w:rsid w:val="00C8008F"/>
    <w:rsid w:val="00C81007"/>
    <w:rsid w:val="00C81083"/>
    <w:rsid w:val="00C81287"/>
    <w:rsid w:val="00C817D8"/>
    <w:rsid w:val="00C81E4D"/>
    <w:rsid w:val="00C81E58"/>
    <w:rsid w:val="00C82138"/>
    <w:rsid w:val="00C82BC1"/>
    <w:rsid w:val="00C82EEA"/>
    <w:rsid w:val="00C832D5"/>
    <w:rsid w:val="00C833F0"/>
    <w:rsid w:val="00C83486"/>
    <w:rsid w:val="00C83587"/>
    <w:rsid w:val="00C835D0"/>
    <w:rsid w:val="00C836B6"/>
    <w:rsid w:val="00C8382A"/>
    <w:rsid w:val="00C83874"/>
    <w:rsid w:val="00C83B50"/>
    <w:rsid w:val="00C83B7E"/>
    <w:rsid w:val="00C841C3"/>
    <w:rsid w:val="00C84226"/>
    <w:rsid w:val="00C842D2"/>
    <w:rsid w:val="00C847F0"/>
    <w:rsid w:val="00C85314"/>
    <w:rsid w:val="00C8534C"/>
    <w:rsid w:val="00C8554E"/>
    <w:rsid w:val="00C8558F"/>
    <w:rsid w:val="00C870B0"/>
    <w:rsid w:val="00C87348"/>
    <w:rsid w:val="00C878C8"/>
    <w:rsid w:val="00C87B23"/>
    <w:rsid w:val="00C901C8"/>
    <w:rsid w:val="00C90257"/>
    <w:rsid w:val="00C905E4"/>
    <w:rsid w:val="00C909CE"/>
    <w:rsid w:val="00C90EBC"/>
    <w:rsid w:val="00C9199D"/>
    <w:rsid w:val="00C91A75"/>
    <w:rsid w:val="00C91DF6"/>
    <w:rsid w:val="00C92707"/>
    <w:rsid w:val="00C92F43"/>
    <w:rsid w:val="00C936B5"/>
    <w:rsid w:val="00C93886"/>
    <w:rsid w:val="00C939CD"/>
    <w:rsid w:val="00C94136"/>
    <w:rsid w:val="00C942BE"/>
    <w:rsid w:val="00C943FA"/>
    <w:rsid w:val="00C9454F"/>
    <w:rsid w:val="00C945C2"/>
    <w:rsid w:val="00C94A65"/>
    <w:rsid w:val="00C94C5A"/>
    <w:rsid w:val="00C95113"/>
    <w:rsid w:val="00C95160"/>
    <w:rsid w:val="00C9587F"/>
    <w:rsid w:val="00C959C9"/>
    <w:rsid w:val="00C96205"/>
    <w:rsid w:val="00C964E0"/>
    <w:rsid w:val="00C96638"/>
    <w:rsid w:val="00C96C8C"/>
    <w:rsid w:val="00C96D09"/>
    <w:rsid w:val="00C971E1"/>
    <w:rsid w:val="00C97A8B"/>
    <w:rsid w:val="00C97C61"/>
    <w:rsid w:val="00CA0116"/>
    <w:rsid w:val="00CA0C1B"/>
    <w:rsid w:val="00CA0E98"/>
    <w:rsid w:val="00CA115D"/>
    <w:rsid w:val="00CA1353"/>
    <w:rsid w:val="00CA145F"/>
    <w:rsid w:val="00CA1820"/>
    <w:rsid w:val="00CA1B8C"/>
    <w:rsid w:val="00CA21A0"/>
    <w:rsid w:val="00CA2EB6"/>
    <w:rsid w:val="00CA3584"/>
    <w:rsid w:val="00CA38AF"/>
    <w:rsid w:val="00CA3911"/>
    <w:rsid w:val="00CA3C74"/>
    <w:rsid w:val="00CA3CEB"/>
    <w:rsid w:val="00CA3EF3"/>
    <w:rsid w:val="00CA3F27"/>
    <w:rsid w:val="00CA4BC0"/>
    <w:rsid w:val="00CA4D0F"/>
    <w:rsid w:val="00CA5050"/>
    <w:rsid w:val="00CA52B5"/>
    <w:rsid w:val="00CA5CA8"/>
    <w:rsid w:val="00CA5D02"/>
    <w:rsid w:val="00CA5EBC"/>
    <w:rsid w:val="00CA63D1"/>
    <w:rsid w:val="00CA6F70"/>
    <w:rsid w:val="00CA7452"/>
    <w:rsid w:val="00CA7598"/>
    <w:rsid w:val="00CA7B70"/>
    <w:rsid w:val="00CA7EFC"/>
    <w:rsid w:val="00CB0157"/>
    <w:rsid w:val="00CB0228"/>
    <w:rsid w:val="00CB0404"/>
    <w:rsid w:val="00CB04BE"/>
    <w:rsid w:val="00CB0606"/>
    <w:rsid w:val="00CB066D"/>
    <w:rsid w:val="00CB0846"/>
    <w:rsid w:val="00CB09D5"/>
    <w:rsid w:val="00CB0CE1"/>
    <w:rsid w:val="00CB0D95"/>
    <w:rsid w:val="00CB1092"/>
    <w:rsid w:val="00CB12F8"/>
    <w:rsid w:val="00CB1B67"/>
    <w:rsid w:val="00CB1C05"/>
    <w:rsid w:val="00CB26BD"/>
    <w:rsid w:val="00CB28E9"/>
    <w:rsid w:val="00CB33E5"/>
    <w:rsid w:val="00CB36F5"/>
    <w:rsid w:val="00CB384F"/>
    <w:rsid w:val="00CB3BB0"/>
    <w:rsid w:val="00CB4084"/>
    <w:rsid w:val="00CB4237"/>
    <w:rsid w:val="00CB43B0"/>
    <w:rsid w:val="00CB5100"/>
    <w:rsid w:val="00CB5205"/>
    <w:rsid w:val="00CB5B3E"/>
    <w:rsid w:val="00CB5EDD"/>
    <w:rsid w:val="00CB6169"/>
    <w:rsid w:val="00CB67A0"/>
    <w:rsid w:val="00CB68DE"/>
    <w:rsid w:val="00CB69A1"/>
    <w:rsid w:val="00CB7191"/>
    <w:rsid w:val="00CB755F"/>
    <w:rsid w:val="00CB78F2"/>
    <w:rsid w:val="00CB7B4B"/>
    <w:rsid w:val="00CB7E92"/>
    <w:rsid w:val="00CC034C"/>
    <w:rsid w:val="00CC16FF"/>
    <w:rsid w:val="00CC20C9"/>
    <w:rsid w:val="00CC23B9"/>
    <w:rsid w:val="00CC2434"/>
    <w:rsid w:val="00CC2C80"/>
    <w:rsid w:val="00CC2CA1"/>
    <w:rsid w:val="00CC2CFF"/>
    <w:rsid w:val="00CC3376"/>
    <w:rsid w:val="00CC3406"/>
    <w:rsid w:val="00CC3634"/>
    <w:rsid w:val="00CC38AC"/>
    <w:rsid w:val="00CC39CC"/>
    <w:rsid w:val="00CC3CE4"/>
    <w:rsid w:val="00CC3D6F"/>
    <w:rsid w:val="00CC3DAB"/>
    <w:rsid w:val="00CC414A"/>
    <w:rsid w:val="00CC421A"/>
    <w:rsid w:val="00CC452E"/>
    <w:rsid w:val="00CC468D"/>
    <w:rsid w:val="00CC4C46"/>
    <w:rsid w:val="00CC559D"/>
    <w:rsid w:val="00CC5A27"/>
    <w:rsid w:val="00CC60A0"/>
    <w:rsid w:val="00CC62A1"/>
    <w:rsid w:val="00CC635E"/>
    <w:rsid w:val="00CC64C6"/>
    <w:rsid w:val="00CC66A7"/>
    <w:rsid w:val="00CC6922"/>
    <w:rsid w:val="00CC7211"/>
    <w:rsid w:val="00CC7572"/>
    <w:rsid w:val="00CC77BB"/>
    <w:rsid w:val="00CC7A0D"/>
    <w:rsid w:val="00CC7DA6"/>
    <w:rsid w:val="00CD02F6"/>
    <w:rsid w:val="00CD08EA"/>
    <w:rsid w:val="00CD0C13"/>
    <w:rsid w:val="00CD0CA4"/>
    <w:rsid w:val="00CD0E81"/>
    <w:rsid w:val="00CD17DF"/>
    <w:rsid w:val="00CD18A1"/>
    <w:rsid w:val="00CD24B6"/>
    <w:rsid w:val="00CD2A3B"/>
    <w:rsid w:val="00CD2A90"/>
    <w:rsid w:val="00CD2ACD"/>
    <w:rsid w:val="00CD2D28"/>
    <w:rsid w:val="00CD30D9"/>
    <w:rsid w:val="00CD32C9"/>
    <w:rsid w:val="00CD36CD"/>
    <w:rsid w:val="00CD3A2F"/>
    <w:rsid w:val="00CD40EF"/>
    <w:rsid w:val="00CD4D9B"/>
    <w:rsid w:val="00CD4E12"/>
    <w:rsid w:val="00CD6287"/>
    <w:rsid w:val="00CD6541"/>
    <w:rsid w:val="00CD654B"/>
    <w:rsid w:val="00CD65DD"/>
    <w:rsid w:val="00CD6BF2"/>
    <w:rsid w:val="00CD6CA3"/>
    <w:rsid w:val="00CD6E57"/>
    <w:rsid w:val="00CD79D0"/>
    <w:rsid w:val="00CD7D07"/>
    <w:rsid w:val="00CE00F1"/>
    <w:rsid w:val="00CE01E7"/>
    <w:rsid w:val="00CE09CA"/>
    <w:rsid w:val="00CE0BBC"/>
    <w:rsid w:val="00CE19CC"/>
    <w:rsid w:val="00CE213C"/>
    <w:rsid w:val="00CE223E"/>
    <w:rsid w:val="00CE2CBB"/>
    <w:rsid w:val="00CE324D"/>
    <w:rsid w:val="00CE3932"/>
    <w:rsid w:val="00CE3F8F"/>
    <w:rsid w:val="00CE3FB4"/>
    <w:rsid w:val="00CE457A"/>
    <w:rsid w:val="00CE4590"/>
    <w:rsid w:val="00CE4757"/>
    <w:rsid w:val="00CE4A33"/>
    <w:rsid w:val="00CE4EA1"/>
    <w:rsid w:val="00CE5967"/>
    <w:rsid w:val="00CE5E89"/>
    <w:rsid w:val="00CE6420"/>
    <w:rsid w:val="00CE6448"/>
    <w:rsid w:val="00CE6D24"/>
    <w:rsid w:val="00CE70B4"/>
    <w:rsid w:val="00CE7786"/>
    <w:rsid w:val="00CE7A2A"/>
    <w:rsid w:val="00CF054A"/>
    <w:rsid w:val="00CF08B5"/>
    <w:rsid w:val="00CF0940"/>
    <w:rsid w:val="00CF16F2"/>
    <w:rsid w:val="00CF1743"/>
    <w:rsid w:val="00CF1D64"/>
    <w:rsid w:val="00CF1DBD"/>
    <w:rsid w:val="00CF1F8E"/>
    <w:rsid w:val="00CF2064"/>
    <w:rsid w:val="00CF2AEC"/>
    <w:rsid w:val="00CF30DA"/>
    <w:rsid w:val="00CF3760"/>
    <w:rsid w:val="00CF3F0D"/>
    <w:rsid w:val="00CF442C"/>
    <w:rsid w:val="00CF443C"/>
    <w:rsid w:val="00CF4678"/>
    <w:rsid w:val="00CF49CA"/>
    <w:rsid w:val="00CF4AAF"/>
    <w:rsid w:val="00CF52CC"/>
    <w:rsid w:val="00CF554D"/>
    <w:rsid w:val="00CF5A7D"/>
    <w:rsid w:val="00CF5AC0"/>
    <w:rsid w:val="00CF5B69"/>
    <w:rsid w:val="00CF5E07"/>
    <w:rsid w:val="00CF610B"/>
    <w:rsid w:val="00CF68F7"/>
    <w:rsid w:val="00CF6C55"/>
    <w:rsid w:val="00CF6CE8"/>
    <w:rsid w:val="00CF7381"/>
    <w:rsid w:val="00CF759C"/>
    <w:rsid w:val="00D004A9"/>
    <w:rsid w:val="00D005C9"/>
    <w:rsid w:val="00D011F3"/>
    <w:rsid w:val="00D015DF"/>
    <w:rsid w:val="00D02340"/>
    <w:rsid w:val="00D0235A"/>
    <w:rsid w:val="00D0262D"/>
    <w:rsid w:val="00D026C7"/>
    <w:rsid w:val="00D02799"/>
    <w:rsid w:val="00D02F04"/>
    <w:rsid w:val="00D0333E"/>
    <w:rsid w:val="00D03432"/>
    <w:rsid w:val="00D0351A"/>
    <w:rsid w:val="00D03958"/>
    <w:rsid w:val="00D039D4"/>
    <w:rsid w:val="00D0491A"/>
    <w:rsid w:val="00D0492F"/>
    <w:rsid w:val="00D04A5B"/>
    <w:rsid w:val="00D05178"/>
    <w:rsid w:val="00D051CF"/>
    <w:rsid w:val="00D05CC4"/>
    <w:rsid w:val="00D05F87"/>
    <w:rsid w:val="00D06350"/>
    <w:rsid w:val="00D0653D"/>
    <w:rsid w:val="00D06997"/>
    <w:rsid w:val="00D06BAD"/>
    <w:rsid w:val="00D06E45"/>
    <w:rsid w:val="00D06F70"/>
    <w:rsid w:val="00D06FCA"/>
    <w:rsid w:val="00D07116"/>
    <w:rsid w:val="00D07BBC"/>
    <w:rsid w:val="00D101E2"/>
    <w:rsid w:val="00D101F7"/>
    <w:rsid w:val="00D10245"/>
    <w:rsid w:val="00D10318"/>
    <w:rsid w:val="00D109F4"/>
    <w:rsid w:val="00D10C47"/>
    <w:rsid w:val="00D10CB2"/>
    <w:rsid w:val="00D10CC1"/>
    <w:rsid w:val="00D10E4E"/>
    <w:rsid w:val="00D1176C"/>
    <w:rsid w:val="00D11805"/>
    <w:rsid w:val="00D11BC1"/>
    <w:rsid w:val="00D12547"/>
    <w:rsid w:val="00D126D7"/>
    <w:rsid w:val="00D13413"/>
    <w:rsid w:val="00D13C28"/>
    <w:rsid w:val="00D13E75"/>
    <w:rsid w:val="00D144C7"/>
    <w:rsid w:val="00D14534"/>
    <w:rsid w:val="00D145F5"/>
    <w:rsid w:val="00D14674"/>
    <w:rsid w:val="00D146CF"/>
    <w:rsid w:val="00D14B53"/>
    <w:rsid w:val="00D14C40"/>
    <w:rsid w:val="00D14CC2"/>
    <w:rsid w:val="00D15B23"/>
    <w:rsid w:val="00D16276"/>
    <w:rsid w:val="00D162BC"/>
    <w:rsid w:val="00D166EC"/>
    <w:rsid w:val="00D16F82"/>
    <w:rsid w:val="00D17227"/>
    <w:rsid w:val="00D17304"/>
    <w:rsid w:val="00D20262"/>
    <w:rsid w:val="00D2140B"/>
    <w:rsid w:val="00D21823"/>
    <w:rsid w:val="00D2190A"/>
    <w:rsid w:val="00D221F2"/>
    <w:rsid w:val="00D22344"/>
    <w:rsid w:val="00D223E5"/>
    <w:rsid w:val="00D22593"/>
    <w:rsid w:val="00D2293D"/>
    <w:rsid w:val="00D22C86"/>
    <w:rsid w:val="00D23622"/>
    <w:rsid w:val="00D23643"/>
    <w:rsid w:val="00D24055"/>
    <w:rsid w:val="00D24337"/>
    <w:rsid w:val="00D243E5"/>
    <w:rsid w:val="00D2468B"/>
    <w:rsid w:val="00D249E5"/>
    <w:rsid w:val="00D2523C"/>
    <w:rsid w:val="00D25343"/>
    <w:rsid w:val="00D25360"/>
    <w:rsid w:val="00D2546A"/>
    <w:rsid w:val="00D25C06"/>
    <w:rsid w:val="00D2680D"/>
    <w:rsid w:val="00D268F5"/>
    <w:rsid w:val="00D26CD5"/>
    <w:rsid w:val="00D27284"/>
    <w:rsid w:val="00D272CB"/>
    <w:rsid w:val="00D278C2"/>
    <w:rsid w:val="00D27AC1"/>
    <w:rsid w:val="00D30D15"/>
    <w:rsid w:val="00D30E7D"/>
    <w:rsid w:val="00D31049"/>
    <w:rsid w:val="00D31154"/>
    <w:rsid w:val="00D316A1"/>
    <w:rsid w:val="00D318B1"/>
    <w:rsid w:val="00D319F8"/>
    <w:rsid w:val="00D31D67"/>
    <w:rsid w:val="00D31E21"/>
    <w:rsid w:val="00D3242C"/>
    <w:rsid w:val="00D329F1"/>
    <w:rsid w:val="00D32EF2"/>
    <w:rsid w:val="00D32F6D"/>
    <w:rsid w:val="00D331AB"/>
    <w:rsid w:val="00D333BE"/>
    <w:rsid w:val="00D33677"/>
    <w:rsid w:val="00D337F8"/>
    <w:rsid w:val="00D33C45"/>
    <w:rsid w:val="00D3438A"/>
    <w:rsid w:val="00D349BF"/>
    <w:rsid w:val="00D34C30"/>
    <w:rsid w:val="00D3509A"/>
    <w:rsid w:val="00D350ED"/>
    <w:rsid w:val="00D354FA"/>
    <w:rsid w:val="00D355F0"/>
    <w:rsid w:val="00D35AB2"/>
    <w:rsid w:val="00D35B7C"/>
    <w:rsid w:val="00D35C61"/>
    <w:rsid w:val="00D35D27"/>
    <w:rsid w:val="00D3672C"/>
    <w:rsid w:val="00D36BDE"/>
    <w:rsid w:val="00D36F2E"/>
    <w:rsid w:val="00D37352"/>
    <w:rsid w:val="00D37540"/>
    <w:rsid w:val="00D37591"/>
    <w:rsid w:val="00D37748"/>
    <w:rsid w:val="00D3775D"/>
    <w:rsid w:val="00D40129"/>
    <w:rsid w:val="00D4050B"/>
    <w:rsid w:val="00D40A0F"/>
    <w:rsid w:val="00D40C7F"/>
    <w:rsid w:val="00D4119F"/>
    <w:rsid w:val="00D411EF"/>
    <w:rsid w:val="00D412D3"/>
    <w:rsid w:val="00D4145B"/>
    <w:rsid w:val="00D417E9"/>
    <w:rsid w:val="00D41A8C"/>
    <w:rsid w:val="00D41CEA"/>
    <w:rsid w:val="00D41F01"/>
    <w:rsid w:val="00D424B1"/>
    <w:rsid w:val="00D42635"/>
    <w:rsid w:val="00D42729"/>
    <w:rsid w:val="00D42C4A"/>
    <w:rsid w:val="00D42DBA"/>
    <w:rsid w:val="00D42E9D"/>
    <w:rsid w:val="00D43128"/>
    <w:rsid w:val="00D432D7"/>
    <w:rsid w:val="00D4362B"/>
    <w:rsid w:val="00D439E0"/>
    <w:rsid w:val="00D43AC8"/>
    <w:rsid w:val="00D4402A"/>
    <w:rsid w:val="00D440B7"/>
    <w:rsid w:val="00D44319"/>
    <w:rsid w:val="00D444CF"/>
    <w:rsid w:val="00D458AD"/>
    <w:rsid w:val="00D45D18"/>
    <w:rsid w:val="00D45E84"/>
    <w:rsid w:val="00D4670B"/>
    <w:rsid w:val="00D46E13"/>
    <w:rsid w:val="00D47276"/>
    <w:rsid w:val="00D473CB"/>
    <w:rsid w:val="00D4744E"/>
    <w:rsid w:val="00D47609"/>
    <w:rsid w:val="00D47611"/>
    <w:rsid w:val="00D47891"/>
    <w:rsid w:val="00D47BF5"/>
    <w:rsid w:val="00D50491"/>
    <w:rsid w:val="00D50879"/>
    <w:rsid w:val="00D508D0"/>
    <w:rsid w:val="00D508EB"/>
    <w:rsid w:val="00D50971"/>
    <w:rsid w:val="00D51125"/>
    <w:rsid w:val="00D51610"/>
    <w:rsid w:val="00D521FA"/>
    <w:rsid w:val="00D5290B"/>
    <w:rsid w:val="00D52A16"/>
    <w:rsid w:val="00D52FB7"/>
    <w:rsid w:val="00D53812"/>
    <w:rsid w:val="00D53A6B"/>
    <w:rsid w:val="00D53C58"/>
    <w:rsid w:val="00D53D07"/>
    <w:rsid w:val="00D54190"/>
    <w:rsid w:val="00D5448F"/>
    <w:rsid w:val="00D547C6"/>
    <w:rsid w:val="00D54A3A"/>
    <w:rsid w:val="00D54A8F"/>
    <w:rsid w:val="00D55344"/>
    <w:rsid w:val="00D55554"/>
    <w:rsid w:val="00D556F5"/>
    <w:rsid w:val="00D55783"/>
    <w:rsid w:val="00D559A2"/>
    <w:rsid w:val="00D55BCD"/>
    <w:rsid w:val="00D55D78"/>
    <w:rsid w:val="00D55EF6"/>
    <w:rsid w:val="00D5605C"/>
    <w:rsid w:val="00D560C7"/>
    <w:rsid w:val="00D56113"/>
    <w:rsid w:val="00D567FD"/>
    <w:rsid w:val="00D56A36"/>
    <w:rsid w:val="00D56F7A"/>
    <w:rsid w:val="00D57703"/>
    <w:rsid w:val="00D57B5C"/>
    <w:rsid w:val="00D57E13"/>
    <w:rsid w:val="00D60E5B"/>
    <w:rsid w:val="00D625EB"/>
    <w:rsid w:val="00D63452"/>
    <w:rsid w:val="00D63977"/>
    <w:rsid w:val="00D63B75"/>
    <w:rsid w:val="00D63BDC"/>
    <w:rsid w:val="00D63E0C"/>
    <w:rsid w:val="00D63F90"/>
    <w:rsid w:val="00D641E1"/>
    <w:rsid w:val="00D642A4"/>
    <w:rsid w:val="00D64365"/>
    <w:rsid w:val="00D643F4"/>
    <w:rsid w:val="00D6487F"/>
    <w:rsid w:val="00D64E1A"/>
    <w:rsid w:val="00D653C4"/>
    <w:rsid w:val="00D65DCE"/>
    <w:rsid w:val="00D65EE3"/>
    <w:rsid w:val="00D65EE9"/>
    <w:rsid w:val="00D6610C"/>
    <w:rsid w:val="00D6629C"/>
    <w:rsid w:val="00D66346"/>
    <w:rsid w:val="00D66AF1"/>
    <w:rsid w:val="00D66B14"/>
    <w:rsid w:val="00D66B75"/>
    <w:rsid w:val="00D673C9"/>
    <w:rsid w:val="00D674D0"/>
    <w:rsid w:val="00D677FA"/>
    <w:rsid w:val="00D678EE"/>
    <w:rsid w:val="00D67B0B"/>
    <w:rsid w:val="00D70AFB"/>
    <w:rsid w:val="00D710A5"/>
    <w:rsid w:val="00D710B9"/>
    <w:rsid w:val="00D714E4"/>
    <w:rsid w:val="00D7181F"/>
    <w:rsid w:val="00D71D54"/>
    <w:rsid w:val="00D72544"/>
    <w:rsid w:val="00D72557"/>
    <w:rsid w:val="00D72A0B"/>
    <w:rsid w:val="00D7339F"/>
    <w:rsid w:val="00D735C3"/>
    <w:rsid w:val="00D7392F"/>
    <w:rsid w:val="00D739B5"/>
    <w:rsid w:val="00D73C5E"/>
    <w:rsid w:val="00D73F3A"/>
    <w:rsid w:val="00D74505"/>
    <w:rsid w:val="00D74A7B"/>
    <w:rsid w:val="00D74B7B"/>
    <w:rsid w:val="00D74EFA"/>
    <w:rsid w:val="00D7519C"/>
    <w:rsid w:val="00D75583"/>
    <w:rsid w:val="00D75CDC"/>
    <w:rsid w:val="00D75CE1"/>
    <w:rsid w:val="00D75EDB"/>
    <w:rsid w:val="00D760FF"/>
    <w:rsid w:val="00D7693F"/>
    <w:rsid w:val="00D77D69"/>
    <w:rsid w:val="00D8057F"/>
    <w:rsid w:val="00D80DF5"/>
    <w:rsid w:val="00D811A0"/>
    <w:rsid w:val="00D817BE"/>
    <w:rsid w:val="00D819B9"/>
    <w:rsid w:val="00D81B88"/>
    <w:rsid w:val="00D8200A"/>
    <w:rsid w:val="00D829C0"/>
    <w:rsid w:val="00D82ADE"/>
    <w:rsid w:val="00D833D9"/>
    <w:rsid w:val="00D83963"/>
    <w:rsid w:val="00D83BD9"/>
    <w:rsid w:val="00D83CA6"/>
    <w:rsid w:val="00D8446E"/>
    <w:rsid w:val="00D850C5"/>
    <w:rsid w:val="00D851C6"/>
    <w:rsid w:val="00D8598C"/>
    <w:rsid w:val="00D85A9E"/>
    <w:rsid w:val="00D85B91"/>
    <w:rsid w:val="00D8605A"/>
    <w:rsid w:val="00D87321"/>
    <w:rsid w:val="00D876F8"/>
    <w:rsid w:val="00D87A74"/>
    <w:rsid w:val="00D87E73"/>
    <w:rsid w:val="00D9019D"/>
    <w:rsid w:val="00D90A8B"/>
    <w:rsid w:val="00D91332"/>
    <w:rsid w:val="00D9148A"/>
    <w:rsid w:val="00D91AF7"/>
    <w:rsid w:val="00D92534"/>
    <w:rsid w:val="00D9256E"/>
    <w:rsid w:val="00D934E4"/>
    <w:rsid w:val="00D934F8"/>
    <w:rsid w:val="00D93B01"/>
    <w:rsid w:val="00D93D72"/>
    <w:rsid w:val="00D93DA7"/>
    <w:rsid w:val="00D93DCA"/>
    <w:rsid w:val="00D93EE8"/>
    <w:rsid w:val="00D93F1B"/>
    <w:rsid w:val="00D94160"/>
    <w:rsid w:val="00D9451F"/>
    <w:rsid w:val="00D94B42"/>
    <w:rsid w:val="00D94CEA"/>
    <w:rsid w:val="00D94DCF"/>
    <w:rsid w:val="00D94EAE"/>
    <w:rsid w:val="00D9502B"/>
    <w:rsid w:val="00D95C32"/>
    <w:rsid w:val="00D95D4B"/>
    <w:rsid w:val="00D95E50"/>
    <w:rsid w:val="00D969B8"/>
    <w:rsid w:val="00D97332"/>
    <w:rsid w:val="00D9791D"/>
    <w:rsid w:val="00D979D0"/>
    <w:rsid w:val="00D97E79"/>
    <w:rsid w:val="00DA011D"/>
    <w:rsid w:val="00DA012A"/>
    <w:rsid w:val="00DA038A"/>
    <w:rsid w:val="00DA0614"/>
    <w:rsid w:val="00DA07C0"/>
    <w:rsid w:val="00DA08EE"/>
    <w:rsid w:val="00DA0BA3"/>
    <w:rsid w:val="00DA0D7E"/>
    <w:rsid w:val="00DA10F3"/>
    <w:rsid w:val="00DA1136"/>
    <w:rsid w:val="00DA1372"/>
    <w:rsid w:val="00DA168C"/>
    <w:rsid w:val="00DA26F0"/>
    <w:rsid w:val="00DA271B"/>
    <w:rsid w:val="00DA2723"/>
    <w:rsid w:val="00DA3052"/>
    <w:rsid w:val="00DA3097"/>
    <w:rsid w:val="00DA310D"/>
    <w:rsid w:val="00DA33A7"/>
    <w:rsid w:val="00DA3630"/>
    <w:rsid w:val="00DA3EFC"/>
    <w:rsid w:val="00DA42E1"/>
    <w:rsid w:val="00DA43CA"/>
    <w:rsid w:val="00DA4533"/>
    <w:rsid w:val="00DA48F3"/>
    <w:rsid w:val="00DA504A"/>
    <w:rsid w:val="00DA51B2"/>
    <w:rsid w:val="00DA5418"/>
    <w:rsid w:val="00DA543F"/>
    <w:rsid w:val="00DA556E"/>
    <w:rsid w:val="00DA586F"/>
    <w:rsid w:val="00DA6100"/>
    <w:rsid w:val="00DA66AB"/>
    <w:rsid w:val="00DA68F1"/>
    <w:rsid w:val="00DA6A9A"/>
    <w:rsid w:val="00DA7858"/>
    <w:rsid w:val="00DA7F5C"/>
    <w:rsid w:val="00DA7FC3"/>
    <w:rsid w:val="00DB04D5"/>
    <w:rsid w:val="00DB064D"/>
    <w:rsid w:val="00DB08DA"/>
    <w:rsid w:val="00DB0E30"/>
    <w:rsid w:val="00DB135F"/>
    <w:rsid w:val="00DB1A79"/>
    <w:rsid w:val="00DB1AED"/>
    <w:rsid w:val="00DB1B5D"/>
    <w:rsid w:val="00DB1C82"/>
    <w:rsid w:val="00DB1EAE"/>
    <w:rsid w:val="00DB205D"/>
    <w:rsid w:val="00DB2310"/>
    <w:rsid w:val="00DB26DD"/>
    <w:rsid w:val="00DB2EC2"/>
    <w:rsid w:val="00DB39F4"/>
    <w:rsid w:val="00DB3BEA"/>
    <w:rsid w:val="00DB3C33"/>
    <w:rsid w:val="00DB3EA9"/>
    <w:rsid w:val="00DB4652"/>
    <w:rsid w:val="00DB478F"/>
    <w:rsid w:val="00DB5069"/>
    <w:rsid w:val="00DB506A"/>
    <w:rsid w:val="00DB607C"/>
    <w:rsid w:val="00DB65DF"/>
    <w:rsid w:val="00DB674D"/>
    <w:rsid w:val="00DB6A60"/>
    <w:rsid w:val="00DB6B61"/>
    <w:rsid w:val="00DB6C95"/>
    <w:rsid w:val="00DB6D53"/>
    <w:rsid w:val="00DB70B8"/>
    <w:rsid w:val="00DB746A"/>
    <w:rsid w:val="00DB765E"/>
    <w:rsid w:val="00DB778F"/>
    <w:rsid w:val="00DB77AE"/>
    <w:rsid w:val="00DB77C7"/>
    <w:rsid w:val="00DB7920"/>
    <w:rsid w:val="00DB7B5B"/>
    <w:rsid w:val="00DB7E02"/>
    <w:rsid w:val="00DB7F09"/>
    <w:rsid w:val="00DB7F7C"/>
    <w:rsid w:val="00DC0057"/>
    <w:rsid w:val="00DC00E8"/>
    <w:rsid w:val="00DC0543"/>
    <w:rsid w:val="00DC0E08"/>
    <w:rsid w:val="00DC1722"/>
    <w:rsid w:val="00DC18C6"/>
    <w:rsid w:val="00DC194A"/>
    <w:rsid w:val="00DC1C56"/>
    <w:rsid w:val="00DC206C"/>
    <w:rsid w:val="00DC238D"/>
    <w:rsid w:val="00DC2B57"/>
    <w:rsid w:val="00DC2B68"/>
    <w:rsid w:val="00DC2DBB"/>
    <w:rsid w:val="00DC3101"/>
    <w:rsid w:val="00DC3506"/>
    <w:rsid w:val="00DC3B7F"/>
    <w:rsid w:val="00DC3CAB"/>
    <w:rsid w:val="00DC4756"/>
    <w:rsid w:val="00DC47B0"/>
    <w:rsid w:val="00DC4BFF"/>
    <w:rsid w:val="00DC4EBF"/>
    <w:rsid w:val="00DC5396"/>
    <w:rsid w:val="00DC588C"/>
    <w:rsid w:val="00DC5B45"/>
    <w:rsid w:val="00DC5D29"/>
    <w:rsid w:val="00DC6379"/>
    <w:rsid w:val="00DC6AAD"/>
    <w:rsid w:val="00DC6BCF"/>
    <w:rsid w:val="00DC6BF7"/>
    <w:rsid w:val="00DC70BC"/>
    <w:rsid w:val="00DC7762"/>
    <w:rsid w:val="00DC7A51"/>
    <w:rsid w:val="00DC7DDE"/>
    <w:rsid w:val="00DC7EB7"/>
    <w:rsid w:val="00DD0104"/>
    <w:rsid w:val="00DD0832"/>
    <w:rsid w:val="00DD09AD"/>
    <w:rsid w:val="00DD0EA9"/>
    <w:rsid w:val="00DD118D"/>
    <w:rsid w:val="00DD128C"/>
    <w:rsid w:val="00DD1A22"/>
    <w:rsid w:val="00DD1AD8"/>
    <w:rsid w:val="00DD1D20"/>
    <w:rsid w:val="00DD2142"/>
    <w:rsid w:val="00DD2487"/>
    <w:rsid w:val="00DD287D"/>
    <w:rsid w:val="00DD296A"/>
    <w:rsid w:val="00DD2D06"/>
    <w:rsid w:val="00DD2DEB"/>
    <w:rsid w:val="00DD30F1"/>
    <w:rsid w:val="00DD3256"/>
    <w:rsid w:val="00DD3844"/>
    <w:rsid w:val="00DD39EA"/>
    <w:rsid w:val="00DD3BD2"/>
    <w:rsid w:val="00DD49DE"/>
    <w:rsid w:val="00DD4C95"/>
    <w:rsid w:val="00DD5958"/>
    <w:rsid w:val="00DD5F20"/>
    <w:rsid w:val="00DD61BA"/>
    <w:rsid w:val="00DD63F4"/>
    <w:rsid w:val="00DD6813"/>
    <w:rsid w:val="00DD6A43"/>
    <w:rsid w:val="00DD6C05"/>
    <w:rsid w:val="00DD6C17"/>
    <w:rsid w:val="00DD6C3C"/>
    <w:rsid w:val="00DD6CA7"/>
    <w:rsid w:val="00DD6DBD"/>
    <w:rsid w:val="00DD742B"/>
    <w:rsid w:val="00DD76BC"/>
    <w:rsid w:val="00DD7745"/>
    <w:rsid w:val="00DD7787"/>
    <w:rsid w:val="00DD7D90"/>
    <w:rsid w:val="00DD7F8C"/>
    <w:rsid w:val="00DDABDC"/>
    <w:rsid w:val="00DE00A7"/>
    <w:rsid w:val="00DE0292"/>
    <w:rsid w:val="00DE0C6C"/>
    <w:rsid w:val="00DE0D31"/>
    <w:rsid w:val="00DE1141"/>
    <w:rsid w:val="00DE119A"/>
    <w:rsid w:val="00DE1449"/>
    <w:rsid w:val="00DE19DA"/>
    <w:rsid w:val="00DE2068"/>
    <w:rsid w:val="00DE2458"/>
    <w:rsid w:val="00DE2631"/>
    <w:rsid w:val="00DE2763"/>
    <w:rsid w:val="00DE2BE6"/>
    <w:rsid w:val="00DE31A5"/>
    <w:rsid w:val="00DE37B1"/>
    <w:rsid w:val="00DE3A53"/>
    <w:rsid w:val="00DE3C77"/>
    <w:rsid w:val="00DE418B"/>
    <w:rsid w:val="00DE41BE"/>
    <w:rsid w:val="00DE43D2"/>
    <w:rsid w:val="00DE4981"/>
    <w:rsid w:val="00DE4ABC"/>
    <w:rsid w:val="00DE4F46"/>
    <w:rsid w:val="00DE50D3"/>
    <w:rsid w:val="00DE521C"/>
    <w:rsid w:val="00DE53B0"/>
    <w:rsid w:val="00DE5798"/>
    <w:rsid w:val="00DE5942"/>
    <w:rsid w:val="00DE5BC3"/>
    <w:rsid w:val="00DE5C76"/>
    <w:rsid w:val="00DE601A"/>
    <w:rsid w:val="00DE670B"/>
    <w:rsid w:val="00DE69F0"/>
    <w:rsid w:val="00DE70F1"/>
    <w:rsid w:val="00DE74E6"/>
    <w:rsid w:val="00DE75BE"/>
    <w:rsid w:val="00DE7816"/>
    <w:rsid w:val="00DE7FE2"/>
    <w:rsid w:val="00DF020E"/>
    <w:rsid w:val="00DF041D"/>
    <w:rsid w:val="00DF0442"/>
    <w:rsid w:val="00DF0697"/>
    <w:rsid w:val="00DF1999"/>
    <w:rsid w:val="00DF24C1"/>
    <w:rsid w:val="00DF2819"/>
    <w:rsid w:val="00DF28A0"/>
    <w:rsid w:val="00DF2D43"/>
    <w:rsid w:val="00DF2E94"/>
    <w:rsid w:val="00DF3401"/>
    <w:rsid w:val="00DF354B"/>
    <w:rsid w:val="00DF3674"/>
    <w:rsid w:val="00DF3BB8"/>
    <w:rsid w:val="00DF439D"/>
    <w:rsid w:val="00DF4EC3"/>
    <w:rsid w:val="00DF53D6"/>
    <w:rsid w:val="00DF5651"/>
    <w:rsid w:val="00DF5A27"/>
    <w:rsid w:val="00DF5B37"/>
    <w:rsid w:val="00DF5C8A"/>
    <w:rsid w:val="00DF5D3D"/>
    <w:rsid w:val="00DF6047"/>
    <w:rsid w:val="00DF6806"/>
    <w:rsid w:val="00DF68B0"/>
    <w:rsid w:val="00DF6EBA"/>
    <w:rsid w:val="00DF6F61"/>
    <w:rsid w:val="00DF724C"/>
    <w:rsid w:val="00DF742F"/>
    <w:rsid w:val="00DF784B"/>
    <w:rsid w:val="00DF7B44"/>
    <w:rsid w:val="00DF7B6C"/>
    <w:rsid w:val="00E0090F"/>
    <w:rsid w:val="00E00ED9"/>
    <w:rsid w:val="00E01509"/>
    <w:rsid w:val="00E01A9F"/>
    <w:rsid w:val="00E02157"/>
    <w:rsid w:val="00E029FD"/>
    <w:rsid w:val="00E02A09"/>
    <w:rsid w:val="00E03259"/>
    <w:rsid w:val="00E0337E"/>
    <w:rsid w:val="00E0351E"/>
    <w:rsid w:val="00E03845"/>
    <w:rsid w:val="00E04239"/>
    <w:rsid w:val="00E04776"/>
    <w:rsid w:val="00E04841"/>
    <w:rsid w:val="00E04A1E"/>
    <w:rsid w:val="00E04EDA"/>
    <w:rsid w:val="00E0502B"/>
    <w:rsid w:val="00E0507D"/>
    <w:rsid w:val="00E056A3"/>
    <w:rsid w:val="00E059A9"/>
    <w:rsid w:val="00E05DD1"/>
    <w:rsid w:val="00E07312"/>
    <w:rsid w:val="00E077EE"/>
    <w:rsid w:val="00E101C6"/>
    <w:rsid w:val="00E10B86"/>
    <w:rsid w:val="00E11004"/>
    <w:rsid w:val="00E111AE"/>
    <w:rsid w:val="00E11711"/>
    <w:rsid w:val="00E11814"/>
    <w:rsid w:val="00E11C31"/>
    <w:rsid w:val="00E11F3F"/>
    <w:rsid w:val="00E120F3"/>
    <w:rsid w:val="00E12113"/>
    <w:rsid w:val="00E123A4"/>
    <w:rsid w:val="00E123B9"/>
    <w:rsid w:val="00E12B40"/>
    <w:rsid w:val="00E12B57"/>
    <w:rsid w:val="00E1314B"/>
    <w:rsid w:val="00E13419"/>
    <w:rsid w:val="00E135DC"/>
    <w:rsid w:val="00E13BEA"/>
    <w:rsid w:val="00E146B9"/>
    <w:rsid w:val="00E14900"/>
    <w:rsid w:val="00E150D3"/>
    <w:rsid w:val="00E15330"/>
    <w:rsid w:val="00E15417"/>
    <w:rsid w:val="00E15783"/>
    <w:rsid w:val="00E15C07"/>
    <w:rsid w:val="00E16339"/>
    <w:rsid w:val="00E165BC"/>
    <w:rsid w:val="00E165EF"/>
    <w:rsid w:val="00E16696"/>
    <w:rsid w:val="00E169E1"/>
    <w:rsid w:val="00E16B40"/>
    <w:rsid w:val="00E16BEE"/>
    <w:rsid w:val="00E16F76"/>
    <w:rsid w:val="00E1726B"/>
    <w:rsid w:val="00E1744C"/>
    <w:rsid w:val="00E17665"/>
    <w:rsid w:val="00E1774F"/>
    <w:rsid w:val="00E20093"/>
    <w:rsid w:val="00E201F2"/>
    <w:rsid w:val="00E20484"/>
    <w:rsid w:val="00E205F4"/>
    <w:rsid w:val="00E20825"/>
    <w:rsid w:val="00E2096E"/>
    <w:rsid w:val="00E20A35"/>
    <w:rsid w:val="00E20A44"/>
    <w:rsid w:val="00E2180B"/>
    <w:rsid w:val="00E21C3D"/>
    <w:rsid w:val="00E21CF4"/>
    <w:rsid w:val="00E21D12"/>
    <w:rsid w:val="00E22574"/>
    <w:rsid w:val="00E22D51"/>
    <w:rsid w:val="00E22F6A"/>
    <w:rsid w:val="00E2391D"/>
    <w:rsid w:val="00E23C3C"/>
    <w:rsid w:val="00E23C78"/>
    <w:rsid w:val="00E2471F"/>
    <w:rsid w:val="00E247A9"/>
    <w:rsid w:val="00E2517B"/>
    <w:rsid w:val="00E25589"/>
    <w:rsid w:val="00E268C2"/>
    <w:rsid w:val="00E26A6C"/>
    <w:rsid w:val="00E26CCB"/>
    <w:rsid w:val="00E270E5"/>
    <w:rsid w:val="00E272B8"/>
    <w:rsid w:val="00E27575"/>
    <w:rsid w:val="00E30029"/>
    <w:rsid w:val="00E3037F"/>
    <w:rsid w:val="00E303A7"/>
    <w:rsid w:val="00E309A3"/>
    <w:rsid w:val="00E30ADD"/>
    <w:rsid w:val="00E30DDB"/>
    <w:rsid w:val="00E30F28"/>
    <w:rsid w:val="00E311EC"/>
    <w:rsid w:val="00E31BE6"/>
    <w:rsid w:val="00E31E26"/>
    <w:rsid w:val="00E3253C"/>
    <w:rsid w:val="00E326C6"/>
    <w:rsid w:val="00E3272C"/>
    <w:rsid w:val="00E327EC"/>
    <w:rsid w:val="00E32B43"/>
    <w:rsid w:val="00E32E79"/>
    <w:rsid w:val="00E32F52"/>
    <w:rsid w:val="00E332E7"/>
    <w:rsid w:val="00E334F5"/>
    <w:rsid w:val="00E33C52"/>
    <w:rsid w:val="00E349A7"/>
    <w:rsid w:val="00E34CFA"/>
    <w:rsid w:val="00E34DBD"/>
    <w:rsid w:val="00E34E2B"/>
    <w:rsid w:val="00E34EB8"/>
    <w:rsid w:val="00E3533B"/>
    <w:rsid w:val="00E358BD"/>
    <w:rsid w:val="00E35DEA"/>
    <w:rsid w:val="00E3618A"/>
    <w:rsid w:val="00E36586"/>
    <w:rsid w:val="00E3693C"/>
    <w:rsid w:val="00E3694C"/>
    <w:rsid w:val="00E36A99"/>
    <w:rsid w:val="00E36B55"/>
    <w:rsid w:val="00E36C07"/>
    <w:rsid w:val="00E372CD"/>
    <w:rsid w:val="00E374D6"/>
    <w:rsid w:val="00E37559"/>
    <w:rsid w:val="00E376B5"/>
    <w:rsid w:val="00E3787B"/>
    <w:rsid w:val="00E3792E"/>
    <w:rsid w:val="00E41015"/>
    <w:rsid w:val="00E41430"/>
    <w:rsid w:val="00E414F0"/>
    <w:rsid w:val="00E4166A"/>
    <w:rsid w:val="00E4167E"/>
    <w:rsid w:val="00E416BC"/>
    <w:rsid w:val="00E421D1"/>
    <w:rsid w:val="00E42464"/>
    <w:rsid w:val="00E42B87"/>
    <w:rsid w:val="00E42BEE"/>
    <w:rsid w:val="00E42CB0"/>
    <w:rsid w:val="00E43313"/>
    <w:rsid w:val="00E43426"/>
    <w:rsid w:val="00E43479"/>
    <w:rsid w:val="00E435B3"/>
    <w:rsid w:val="00E43978"/>
    <w:rsid w:val="00E43A68"/>
    <w:rsid w:val="00E43CCB"/>
    <w:rsid w:val="00E44D0A"/>
    <w:rsid w:val="00E45509"/>
    <w:rsid w:val="00E47183"/>
    <w:rsid w:val="00E4718E"/>
    <w:rsid w:val="00E47431"/>
    <w:rsid w:val="00E47A0F"/>
    <w:rsid w:val="00E47A26"/>
    <w:rsid w:val="00E50E7C"/>
    <w:rsid w:val="00E510D4"/>
    <w:rsid w:val="00E513EC"/>
    <w:rsid w:val="00E51545"/>
    <w:rsid w:val="00E51D9E"/>
    <w:rsid w:val="00E51E69"/>
    <w:rsid w:val="00E521F8"/>
    <w:rsid w:val="00E52456"/>
    <w:rsid w:val="00E52FF7"/>
    <w:rsid w:val="00E53223"/>
    <w:rsid w:val="00E53479"/>
    <w:rsid w:val="00E5375A"/>
    <w:rsid w:val="00E537D1"/>
    <w:rsid w:val="00E53883"/>
    <w:rsid w:val="00E538CB"/>
    <w:rsid w:val="00E53BAD"/>
    <w:rsid w:val="00E5414C"/>
    <w:rsid w:val="00E5414D"/>
    <w:rsid w:val="00E546A1"/>
    <w:rsid w:val="00E54A73"/>
    <w:rsid w:val="00E551C5"/>
    <w:rsid w:val="00E55534"/>
    <w:rsid w:val="00E55889"/>
    <w:rsid w:val="00E558C7"/>
    <w:rsid w:val="00E55943"/>
    <w:rsid w:val="00E56233"/>
    <w:rsid w:val="00E565A8"/>
    <w:rsid w:val="00E567E6"/>
    <w:rsid w:val="00E56971"/>
    <w:rsid w:val="00E577CC"/>
    <w:rsid w:val="00E60064"/>
    <w:rsid w:val="00E6081B"/>
    <w:rsid w:val="00E60D10"/>
    <w:rsid w:val="00E60D1D"/>
    <w:rsid w:val="00E6130B"/>
    <w:rsid w:val="00E61484"/>
    <w:rsid w:val="00E61767"/>
    <w:rsid w:val="00E61B68"/>
    <w:rsid w:val="00E61E65"/>
    <w:rsid w:val="00E62221"/>
    <w:rsid w:val="00E62390"/>
    <w:rsid w:val="00E6279C"/>
    <w:rsid w:val="00E627C2"/>
    <w:rsid w:val="00E62828"/>
    <w:rsid w:val="00E62BAC"/>
    <w:rsid w:val="00E62C41"/>
    <w:rsid w:val="00E62D31"/>
    <w:rsid w:val="00E62D4F"/>
    <w:rsid w:val="00E6312C"/>
    <w:rsid w:val="00E64056"/>
    <w:rsid w:val="00E65294"/>
    <w:rsid w:val="00E65E10"/>
    <w:rsid w:val="00E65EEB"/>
    <w:rsid w:val="00E661FC"/>
    <w:rsid w:val="00E667EB"/>
    <w:rsid w:val="00E6691B"/>
    <w:rsid w:val="00E66A7E"/>
    <w:rsid w:val="00E66BE0"/>
    <w:rsid w:val="00E67122"/>
    <w:rsid w:val="00E672A5"/>
    <w:rsid w:val="00E673BE"/>
    <w:rsid w:val="00E677AA"/>
    <w:rsid w:val="00E679EE"/>
    <w:rsid w:val="00E67AA1"/>
    <w:rsid w:val="00E7017C"/>
    <w:rsid w:val="00E70187"/>
    <w:rsid w:val="00E70370"/>
    <w:rsid w:val="00E7084F"/>
    <w:rsid w:val="00E7096F"/>
    <w:rsid w:val="00E70FC8"/>
    <w:rsid w:val="00E711D7"/>
    <w:rsid w:val="00E714E3"/>
    <w:rsid w:val="00E7173A"/>
    <w:rsid w:val="00E71740"/>
    <w:rsid w:val="00E71A24"/>
    <w:rsid w:val="00E71AA8"/>
    <w:rsid w:val="00E71EC2"/>
    <w:rsid w:val="00E7237B"/>
    <w:rsid w:val="00E72432"/>
    <w:rsid w:val="00E725CC"/>
    <w:rsid w:val="00E72631"/>
    <w:rsid w:val="00E72AA4"/>
    <w:rsid w:val="00E72FD2"/>
    <w:rsid w:val="00E73347"/>
    <w:rsid w:val="00E73BEE"/>
    <w:rsid w:val="00E74135"/>
    <w:rsid w:val="00E743F9"/>
    <w:rsid w:val="00E74457"/>
    <w:rsid w:val="00E74A96"/>
    <w:rsid w:val="00E74D3E"/>
    <w:rsid w:val="00E75DF2"/>
    <w:rsid w:val="00E7656D"/>
    <w:rsid w:val="00E7673E"/>
    <w:rsid w:val="00E76976"/>
    <w:rsid w:val="00E771CD"/>
    <w:rsid w:val="00E772D1"/>
    <w:rsid w:val="00E7746F"/>
    <w:rsid w:val="00E77515"/>
    <w:rsid w:val="00E7766B"/>
    <w:rsid w:val="00E779AB"/>
    <w:rsid w:val="00E77E25"/>
    <w:rsid w:val="00E80035"/>
    <w:rsid w:val="00E80920"/>
    <w:rsid w:val="00E80A08"/>
    <w:rsid w:val="00E80ED4"/>
    <w:rsid w:val="00E815B8"/>
    <w:rsid w:val="00E815E1"/>
    <w:rsid w:val="00E8166F"/>
    <w:rsid w:val="00E81DFA"/>
    <w:rsid w:val="00E82260"/>
    <w:rsid w:val="00E82BDB"/>
    <w:rsid w:val="00E82C9C"/>
    <w:rsid w:val="00E830D8"/>
    <w:rsid w:val="00E83247"/>
    <w:rsid w:val="00E83402"/>
    <w:rsid w:val="00E8393A"/>
    <w:rsid w:val="00E83C1E"/>
    <w:rsid w:val="00E83C59"/>
    <w:rsid w:val="00E84026"/>
    <w:rsid w:val="00E8443A"/>
    <w:rsid w:val="00E844CA"/>
    <w:rsid w:val="00E845D6"/>
    <w:rsid w:val="00E846EE"/>
    <w:rsid w:val="00E84745"/>
    <w:rsid w:val="00E84747"/>
    <w:rsid w:val="00E847EE"/>
    <w:rsid w:val="00E8487C"/>
    <w:rsid w:val="00E85536"/>
    <w:rsid w:val="00E85D97"/>
    <w:rsid w:val="00E86108"/>
    <w:rsid w:val="00E862F5"/>
    <w:rsid w:val="00E8630C"/>
    <w:rsid w:val="00E86604"/>
    <w:rsid w:val="00E86859"/>
    <w:rsid w:val="00E87553"/>
    <w:rsid w:val="00E87886"/>
    <w:rsid w:val="00E878F8"/>
    <w:rsid w:val="00E87A28"/>
    <w:rsid w:val="00E902B0"/>
    <w:rsid w:val="00E902E8"/>
    <w:rsid w:val="00E9031C"/>
    <w:rsid w:val="00E909E4"/>
    <w:rsid w:val="00E909F0"/>
    <w:rsid w:val="00E90EE8"/>
    <w:rsid w:val="00E91079"/>
    <w:rsid w:val="00E91D37"/>
    <w:rsid w:val="00E91FCE"/>
    <w:rsid w:val="00E91FE1"/>
    <w:rsid w:val="00E924C6"/>
    <w:rsid w:val="00E9296B"/>
    <w:rsid w:val="00E93081"/>
    <w:rsid w:val="00E9359F"/>
    <w:rsid w:val="00E937C1"/>
    <w:rsid w:val="00E94208"/>
    <w:rsid w:val="00E9443D"/>
    <w:rsid w:val="00E944F7"/>
    <w:rsid w:val="00E945E5"/>
    <w:rsid w:val="00E94661"/>
    <w:rsid w:val="00E94881"/>
    <w:rsid w:val="00E94B0B"/>
    <w:rsid w:val="00E95268"/>
    <w:rsid w:val="00E95758"/>
    <w:rsid w:val="00E95B55"/>
    <w:rsid w:val="00E95C7A"/>
    <w:rsid w:val="00E96569"/>
    <w:rsid w:val="00E971F0"/>
    <w:rsid w:val="00E97235"/>
    <w:rsid w:val="00E97438"/>
    <w:rsid w:val="00E974E7"/>
    <w:rsid w:val="00E97C19"/>
    <w:rsid w:val="00EA0025"/>
    <w:rsid w:val="00EA03B3"/>
    <w:rsid w:val="00EA04FA"/>
    <w:rsid w:val="00EA06D7"/>
    <w:rsid w:val="00EA07D7"/>
    <w:rsid w:val="00EA172A"/>
    <w:rsid w:val="00EA1821"/>
    <w:rsid w:val="00EA18EA"/>
    <w:rsid w:val="00EA1C47"/>
    <w:rsid w:val="00EA2036"/>
    <w:rsid w:val="00EA220A"/>
    <w:rsid w:val="00EA23AC"/>
    <w:rsid w:val="00EA27FE"/>
    <w:rsid w:val="00EA28B2"/>
    <w:rsid w:val="00EA2AF7"/>
    <w:rsid w:val="00EA2FC7"/>
    <w:rsid w:val="00EA3894"/>
    <w:rsid w:val="00EA398F"/>
    <w:rsid w:val="00EA3EAC"/>
    <w:rsid w:val="00EA3EB0"/>
    <w:rsid w:val="00EA4080"/>
    <w:rsid w:val="00EA4A06"/>
    <w:rsid w:val="00EA4AB9"/>
    <w:rsid w:val="00EA4C0E"/>
    <w:rsid w:val="00EA4E2B"/>
    <w:rsid w:val="00EA5969"/>
    <w:rsid w:val="00EA5C8C"/>
    <w:rsid w:val="00EA5D77"/>
    <w:rsid w:val="00EA6604"/>
    <w:rsid w:val="00EA6902"/>
    <w:rsid w:val="00EA6D6A"/>
    <w:rsid w:val="00EA6DFB"/>
    <w:rsid w:val="00EA6F88"/>
    <w:rsid w:val="00EA702F"/>
    <w:rsid w:val="00EA758A"/>
    <w:rsid w:val="00EA75D0"/>
    <w:rsid w:val="00EA7B70"/>
    <w:rsid w:val="00EA7C3D"/>
    <w:rsid w:val="00EA7F21"/>
    <w:rsid w:val="00EB0340"/>
    <w:rsid w:val="00EB0DDD"/>
    <w:rsid w:val="00EB1269"/>
    <w:rsid w:val="00EB12EE"/>
    <w:rsid w:val="00EB1767"/>
    <w:rsid w:val="00EB197D"/>
    <w:rsid w:val="00EB1C07"/>
    <w:rsid w:val="00EB2228"/>
    <w:rsid w:val="00EB2BDE"/>
    <w:rsid w:val="00EB2DAA"/>
    <w:rsid w:val="00EB310C"/>
    <w:rsid w:val="00EB3115"/>
    <w:rsid w:val="00EB3222"/>
    <w:rsid w:val="00EB35C0"/>
    <w:rsid w:val="00EB3CAC"/>
    <w:rsid w:val="00EB49F1"/>
    <w:rsid w:val="00EB4A0D"/>
    <w:rsid w:val="00EB4B0B"/>
    <w:rsid w:val="00EB4FAE"/>
    <w:rsid w:val="00EB5214"/>
    <w:rsid w:val="00EB5222"/>
    <w:rsid w:val="00EB530E"/>
    <w:rsid w:val="00EB5A62"/>
    <w:rsid w:val="00EB6025"/>
    <w:rsid w:val="00EB6878"/>
    <w:rsid w:val="00EB68F1"/>
    <w:rsid w:val="00EB69FD"/>
    <w:rsid w:val="00EC008A"/>
    <w:rsid w:val="00EC012A"/>
    <w:rsid w:val="00EC017C"/>
    <w:rsid w:val="00EC029C"/>
    <w:rsid w:val="00EC03B8"/>
    <w:rsid w:val="00EC05D2"/>
    <w:rsid w:val="00EC071A"/>
    <w:rsid w:val="00EC0B63"/>
    <w:rsid w:val="00EC10DE"/>
    <w:rsid w:val="00EC14B5"/>
    <w:rsid w:val="00EC1E0E"/>
    <w:rsid w:val="00EC1FA3"/>
    <w:rsid w:val="00EC21B1"/>
    <w:rsid w:val="00EC231D"/>
    <w:rsid w:val="00EC236D"/>
    <w:rsid w:val="00EC298A"/>
    <w:rsid w:val="00EC2A8D"/>
    <w:rsid w:val="00EC2C4F"/>
    <w:rsid w:val="00EC2F6C"/>
    <w:rsid w:val="00EC2FC2"/>
    <w:rsid w:val="00EC3A86"/>
    <w:rsid w:val="00EC3B08"/>
    <w:rsid w:val="00EC3C20"/>
    <w:rsid w:val="00EC3C84"/>
    <w:rsid w:val="00EC3F0D"/>
    <w:rsid w:val="00EC45FE"/>
    <w:rsid w:val="00EC54AD"/>
    <w:rsid w:val="00EC5555"/>
    <w:rsid w:val="00EC5969"/>
    <w:rsid w:val="00EC5DB0"/>
    <w:rsid w:val="00EC60F6"/>
    <w:rsid w:val="00EC65A3"/>
    <w:rsid w:val="00EC675F"/>
    <w:rsid w:val="00EC6859"/>
    <w:rsid w:val="00EC6B16"/>
    <w:rsid w:val="00EC6E59"/>
    <w:rsid w:val="00EC70D5"/>
    <w:rsid w:val="00EC78BE"/>
    <w:rsid w:val="00ED0622"/>
    <w:rsid w:val="00ED07F1"/>
    <w:rsid w:val="00ED089F"/>
    <w:rsid w:val="00ED08EB"/>
    <w:rsid w:val="00ED09E7"/>
    <w:rsid w:val="00ED0ECA"/>
    <w:rsid w:val="00ED1026"/>
    <w:rsid w:val="00ED119C"/>
    <w:rsid w:val="00ED1282"/>
    <w:rsid w:val="00ED12D1"/>
    <w:rsid w:val="00ED21EC"/>
    <w:rsid w:val="00ED28F6"/>
    <w:rsid w:val="00ED2A3C"/>
    <w:rsid w:val="00ED31DC"/>
    <w:rsid w:val="00ED3316"/>
    <w:rsid w:val="00ED347B"/>
    <w:rsid w:val="00ED38C1"/>
    <w:rsid w:val="00ED3F0A"/>
    <w:rsid w:val="00ED405E"/>
    <w:rsid w:val="00ED42C2"/>
    <w:rsid w:val="00ED4354"/>
    <w:rsid w:val="00ED4738"/>
    <w:rsid w:val="00ED4E56"/>
    <w:rsid w:val="00ED5212"/>
    <w:rsid w:val="00ED54F5"/>
    <w:rsid w:val="00ED55C2"/>
    <w:rsid w:val="00ED5A20"/>
    <w:rsid w:val="00ED5C07"/>
    <w:rsid w:val="00ED5CAF"/>
    <w:rsid w:val="00ED5E97"/>
    <w:rsid w:val="00ED604E"/>
    <w:rsid w:val="00ED6230"/>
    <w:rsid w:val="00ED65B4"/>
    <w:rsid w:val="00ED667A"/>
    <w:rsid w:val="00ED6716"/>
    <w:rsid w:val="00ED6DC4"/>
    <w:rsid w:val="00ED6E6C"/>
    <w:rsid w:val="00ED6F9B"/>
    <w:rsid w:val="00ED6FBE"/>
    <w:rsid w:val="00ED748B"/>
    <w:rsid w:val="00ED77C1"/>
    <w:rsid w:val="00ED7EF2"/>
    <w:rsid w:val="00ED7F66"/>
    <w:rsid w:val="00EE02B7"/>
    <w:rsid w:val="00EE05D4"/>
    <w:rsid w:val="00EE061E"/>
    <w:rsid w:val="00EE09C4"/>
    <w:rsid w:val="00EE0CAF"/>
    <w:rsid w:val="00EE0F02"/>
    <w:rsid w:val="00EE1447"/>
    <w:rsid w:val="00EE185B"/>
    <w:rsid w:val="00EE198E"/>
    <w:rsid w:val="00EE1A1D"/>
    <w:rsid w:val="00EE1A36"/>
    <w:rsid w:val="00EE1BF1"/>
    <w:rsid w:val="00EE247D"/>
    <w:rsid w:val="00EE26E8"/>
    <w:rsid w:val="00EE2EC6"/>
    <w:rsid w:val="00EE4864"/>
    <w:rsid w:val="00EE50D1"/>
    <w:rsid w:val="00EE572D"/>
    <w:rsid w:val="00EE5A75"/>
    <w:rsid w:val="00EE6039"/>
    <w:rsid w:val="00EE651A"/>
    <w:rsid w:val="00EE6AA8"/>
    <w:rsid w:val="00EE6CD8"/>
    <w:rsid w:val="00EE7002"/>
    <w:rsid w:val="00EE7744"/>
    <w:rsid w:val="00EE7756"/>
    <w:rsid w:val="00EE7B81"/>
    <w:rsid w:val="00EE7D99"/>
    <w:rsid w:val="00EE7E1E"/>
    <w:rsid w:val="00EE7FE1"/>
    <w:rsid w:val="00EF0340"/>
    <w:rsid w:val="00EF0367"/>
    <w:rsid w:val="00EF03E1"/>
    <w:rsid w:val="00EF047E"/>
    <w:rsid w:val="00EF0708"/>
    <w:rsid w:val="00EF076A"/>
    <w:rsid w:val="00EF085C"/>
    <w:rsid w:val="00EF09DC"/>
    <w:rsid w:val="00EF0BEF"/>
    <w:rsid w:val="00EF0C9C"/>
    <w:rsid w:val="00EF1294"/>
    <w:rsid w:val="00EF145E"/>
    <w:rsid w:val="00EF1526"/>
    <w:rsid w:val="00EF16A3"/>
    <w:rsid w:val="00EF182D"/>
    <w:rsid w:val="00EF1BA3"/>
    <w:rsid w:val="00EF2094"/>
    <w:rsid w:val="00EF22A8"/>
    <w:rsid w:val="00EF24A5"/>
    <w:rsid w:val="00EF26D0"/>
    <w:rsid w:val="00EF2BBB"/>
    <w:rsid w:val="00EF2D53"/>
    <w:rsid w:val="00EF3071"/>
    <w:rsid w:val="00EF390B"/>
    <w:rsid w:val="00EF3B5E"/>
    <w:rsid w:val="00EF3CBA"/>
    <w:rsid w:val="00EF3F5E"/>
    <w:rsid w:val="00EF405F"/>
    <w:rsid w:val="00EF4D13"/>
    <w:rsid w:val="00EF5127"/>
    <w:rsid w:val="00EF5717"/>
    <w:rsid w:val="00EF587B"/>
    <w:rsid w:val="00EF5972"/>
    <w:rsid w:val="00EF59FE"/>
    <w:rsid w:val="00EF5DC0"/>
    <w:rsid w:val="00EF6292"/>
    <w:rsid w:val="00EF639E"/>
    <w:rsid w:val="00EF671E"/>
    <w:rsid w:val="00EF67ED"/>
    <w:rsid w:val="00EF7262"/>
    <w:rsid w:val="00EF765E"/>
    <w:rsid w:val="00EF77B0"/>
    <w:rsid w:val="00EF79C3"/>
    <w:rsid w:val="00EF7A5E"/>
    <w:rsid w:val="00EF7F2F"/>
    <w:rsid w:val="00F00000"/>
    <w:rsid w:val="00F0082D"/>
    <w:rsid w:val="00F00A20"/>
    <w:rsid w:val="00F00AFF"/>
    <w:rsid w:val="00F00C30"/>
    <w:rsid w:val="00F01204"/>
    <w:rsid w:val="00F014E6"/>
    <w:rsid w:val="00F01577"/>
    <w:rsid w:val="00F015AB"/>
    <w:rsid w:val="00F017A4"/>
    <w:rsid w:val="00F017F7"/>
    <w:rsid w:val="00F019EA"/>
    <w:rsid w:val="00F01A79"/>
    <w:rsid w:val="00F0210A"/>
    <w:rsid w:val="00F02344"/>
    <w:rsid w:val="00F0279F"/>
    <w:rsid w:val="00F0286C"/>
    <w:rsid w:val="00F02B77"/>
    <w:rsid w:val="00F02E14"/>
    <w:rsid w:val="00F0312E"/>
    <w:rsid w:val="00F033E6"/>
    <w:rsid w:val="00F034C9"/>
    <w:rsid w:val="00F03782"/>
    <w:rsid w:val="00F037DB"/>
    <w:rsid w:val="00F03A4B"/>
    <w:rsid w:val="00F03C16"/>
    <w:rsid w:val="00F03E86"/>
    <w:rsid w:val="00F03EBE"/>
    <w:rsid w:val="00F045E0"/>
    <w:rsid w:val="00F046C5"/>
    <w:rsid w:val="00F04797"/>
    <w:rsid w:val="00F0492F"/>
    <w:rsid w:val="00F0544E"/>
    <w:rsid w:val="00F056D3"/>
    <w:rsid w:val="00F05EB2"/>
    <w:rsid w:val="00F06BF6"/>
    <w:rsid w:val="00F074BB"/>
    <w:rsid w:val="00F07B56"/>
    <w:rsid w:val="00F07C90"/>
    <w:rsid w:val="00F07C98"/>
    <w:rsid w:val="00F10301"/>
    <w:rsid w:val="00F10947"/>
    <w:rsid w:val="00F10D32"/>
    <w:rsid w:val="00F10DC2"/>
    <w:rsid w:val="00F10EAD"/>
    <w:rsid w:val="00F1112C"/>
    <w:rsid w:val="00F11418"/>
    <w:rsid w:val="00F123CB"/>
    <w:rsid w:val="00F126E3"/>
    <w:rsid w:val="00F130FA"/>
    <w:rsid w:val="00F136F6"/>
    <w:rsid w:val="00F13CC6"/>
    <w:rsid w:val="00F13D16"/>
    <w:rsid w:val="00F13DC3"/>
    <w:rsid w:val="00F13E7C"/>
    <w:rsid w:val="00F140B0"/>
    <w:rsid w:val="00F14284"/>
    <w:rsid w:val="00F1482A"/>
    <w:rsid w:val="00F14918"/>
    <w:rsid w:val="00F14A5E"/>
    <w:rsid w:val="00F14B36"/>
    <w:rsid w:val="00F14BA3"/>
    <w:rsid w:val="00F14CE3"/>
    <w:rsid w:val="00F15294"/>
    <w:rsid w:val="00F1542D"/>
    <w:rsid w:val="00F1546A"/>
    <w:rsid w:val="00F15917"/>
    <w:rsid w:val="00F1599B"/>
    <w:rsid w:val="00F159E1"/>
    <w:rsid w:val="00F15B11"/>
    <w:rsid w:val="00F15CC3"/>
    <w:rsid w:val="00F15D27"/>
    <w:rsid w:val="00F1628B"/>
    <w:rsid w:val="00F165E6"/>
    <w:rsid w:val="00F1675A"/>
    <w:rsid w:val="00F169C1"/>
    <w:rsid w:val="00F16B6A"/>
    <w:rsid w:val="00F16D55"/>
    <w:rsid w:val="00F172EA"/>
    <w:rsid w:val="00F17598"/>
    <w:rsid w:val="00F176ED"/>
    <w:rsid w:val="00F17A29"/>
    <w:rsid w:val="00F17E9A"/>
    <w:rsid w:val="00F20297"/>
    <w:rsid w:val="00F2039D"/>
    <w:rsid w:val="00F204E7"/>
    <w:rsid w:val="00F20636"/>
    <w:rsid w:val="00F207E4"/>
    <w:rsid w:val="00F20C16"/>
    <w:rsid w:val="00F20C5D"/>
    <w:rsid w:val="00F20C9D"/>
    <w:rsid w:val="00F20F8A"/>
    <w:rsid w:val="00F21972"/>
    <w:rsid w:val="00F21B96"/>
    <w:rsid w:val="00F2200A"/>
    <w:rsid w:val="00F22269"/>
    <w:rsid w:val="00F2249E"/>
    <w:rsid w:val="00F22569"/>
    <w:rsid w:val="00F226DC"/>
    <w:rsid w:val="00F22C81"/>
    <w:rsid w:val="00F232D3"/>
    <w:rsid w:val="00F23462"/>
    <w:rsid w:val="00F2356D"/>
    <w:rsid w:val="00F240B8"/>
    <w:rsid w:val="00F2498F"/>
    <w:rsid w:val="00F24ABA"/>
    <w:rsid w:val="00F24E76"/>
    <w:rsid w:val="00F2512E"/>
    <w:rsid w:val="00F25363"/>
    <w:rsid w:val="00F25DB4"/>
    <w:rsid w:val="00F2645B"/>
    <w:rsid w:val="00F26BDA"/>
    <w:rsid w:val="00F2715E"/>
    <w:rsid w:val="00F273C5"/>
    <w:rsid w:val="00F27461"/>
    <w:rsid w:val="00F27B04"/>
    <w:rsid w:val="00F27B87"/>
    <w:rsid w:val="00F27C12"/>
    <w:rsid w:val="00F304A4"/>
    <w:rsid w:val="00F30808"/>
    <w:rsid w:val="00F31026"/>
    <w:rsid w:val="00F31034"/>
    <w:rsid w:val="00F316EC"/>
    <w:rsid w:val="00F31768"/>
    <w:rsid w:val="00F317B5"/>
    <w:rsid w:val="00F319A2"/>
    <w:rsid w:val="00F31AB0"/>
    <w:rsid w:val="00F31BEE"/>
    <w:rsid w:val="00F31F98"/>
    <w:rsid w:val="00F32BE3"/>
    <w:rsid w:val="00F33115"/>
    <w:rsid w:val="00F33554"/>
    <w:rsid w:val="00F33626"/>
    <w:rsid w:val="00F336B6"/>
    <w:rsid w:val="00F3371B"/>
    <w:rsid w:val="00F33826"/>
    <w:rsid w:val="00F33BFE"/>
    <w:rsid w:val="00F33D3D"/>
    <w:rsid w:val="00F33DB8"/>
    <w:rsid w:val="00F33EF0"/>
    <w:rsid w:val="00F345CD"/>
    <w:rsid w:val="00F34B39"/>
    <w:rsid w:val="00F34C4D"/>
    <w:rsid w:val="00F3517C"/>
    <w:rsid w:val="00F35AC6"/>
    <w:rsid w:val="00F35B8D"/>
    <w:rsid w:val="00F35BB5"/>
    <w:rsid w:val="00F35E1A"/>
    <w:rsid w:val="00F36689"/>
    <w:rsid w:val="00F36930"/>
    <w:rsid w:val="00F36F96"/>
    <w:rsid w:val="00F37C61"/>
    <w:rsid w:val="00F37C8F"/>
    <w:rsid w:val="00F40131"/>
    <w:rsid w:val="00F401E8"/>
    <w:rsid w:val="00F40331"/>
    <w:rsid w:val="00F41057"/>
    <w:rsid w:val="00F412D6"/>
    <w:rsid w:val="00F41444"/>
    <w:rsid w:val="00F4169F"/>
    <w:rsid w:val="00F41974"/>
    <w:rsid w:val="00F41B5C"/>
    <w:rsid w:val="00F41BB2"/>
    <w:rsid w:val="00F41CB1"/>
    <w:rsid w:val="00F42269"/>
    <w:rsid w:val="00F4230F"/>
    <w:rsid w:val="00F426CF"/>
    <w:rsid w:val="00F42E83"/>
    <w:rsid w:val="00F4312C"/>
    <w:rsid w:val="00F43135"/>
    <w:rsid w:val="00F439C7"/>
    <w:rsid w:val="00F43AF7"/>
    <w:rsid w:val="00F44068"/>
    <w:rsid w:val="00F443A2"/>
    <w:rsid w:val="00F44443"/>
    <w:rsid w:val="00F44AFC"/>
    <w:rsid w:val="00F44BA5"/>
    <w:rsid w:val="00F44BE5"/>
    <w:rsid w:val="00F44D5C"/>
    <w:rsid w:val="00F456EC"/>
    <w:rsid w:val="00F457C8"/>
    <w:rsid w:val="00F458AD"/>
    <w:rsid w:val="00F45E76"/>
    <w:rsid w:val="00F46229"/>
    <w:rsid w:val="00F4675B"/>
    <w:rsid w:val="00F4676D"/>
    <w:rsid w:val="00F468F3"/>
    <w:rsid w:val="00F46D45"/>
    <w:rsid w:val="00F46D49"/>
    <w:rsid w:val="00F4720A"/>
    <w:rsid w:val="00F47ACF"/>
    <w:rsid w:val="00F47BC7"/>
    <w:rsid w:val="00F47D1F"/>
    <w:rsid w:val="00F50810"/>
    <w:rsid w:val="00F51084"/>
    <w:rsid w:val="00F51144"/>
    <w:rsid w:val="00F512C4"/>
    <w:rsid w:val="00F515E4"/>
    <w:rsid w:val="00F51C42"/>
    <w:rsid w:val="00F51D7F"/>
    <w:rsid w:val="00F521CE"/>
    <w:rsid w:val="00F521D5"/>
    <w:rsid w:val="00F5236B"/>
    <w:rsid w:val="00F5263F"/>
    <w:rsid w:val="00F52BFD"/>
    <w:rsid w:val="00F532FD"/>
    <w:rsid w:val="00F5365A"/>
    <w:rsid w:val="00F53704"/>
    <w:rsid w:val="00F53D3E"/>
    <w:rsid w:val="00F53EAE"/>
    <w:rsid w:val="00F53FAE"/>
    <w:rsid w:val="00F5436E"/>
    <w:rsid w:val="00F54B12"/>
    <w:rsid w:val="00F54B42"/>
    <w:rsid w:val="00F54D35"/>
    <w:rsid w:val="00F5516E"/>
    <w:rsid w:val="00F55FA3"/>
    <w:rsid w:val="00F5625E"/>
    <w:rsid w:val="00F57692"/>
    <w:rsid w:val="00F57877"/>
    <w:rsid w:val="00F57BED"/>
    <w:rsid w:val="00F60074"/>
    <w:rsid w:val="00F60198"/>
    <w:rsid w:val="00F60204"/>
    <w:rsid w:val="00F60681"/>
    <w:rsid w:val="00F60991"/>
    <w:rsid w:val="00F60B75"/>
    <w:rsid w:val="00F60C2A"/>
    <w:rsid w:val="00F60F6B"/>
    <w:rsid w:val="00F60F81"/>
    <w:rsid w:val="00F61233"/>
    <w:rsid w:val="00F615F9"/>
    <w:rsid w:val="00F62D8D"/>
    <w:rsid w:val="00F62EA0"/>
    <w:rsid w:val="00F634DE"/>
    <w:rsid w:val="00F63863"/>
    <w:rsid w:val="00F63A65"/>
    <w:rsid w:val="00F63B3B"/>
    <w:rsid w:val="00F63DDE"/>
    <w:rsid w:val="00F63DE3"/>
    <w:rsid w:val="00F640A5"/>
    <w:rsid w:val="00F64298"/>
    <w:rsid w:val="00F642DB"/>
    <w:rsid w:val="00F650EC"/>
    <w:rsid w:val="00F6525E"/>
    <w:rsid w:val="00F6578A"/>
    <w:rsid w:val="00F6582F"/>
    <w:rsid w:val="00F65852"/>
    <w:rsid w:val="00F65858"/>
    <w:rsid w:val="00F65986"/>
    <w:rsid w:val="00F65F74"/>
    <w:rsid w:val="00F66387"/>
    <w:rsid w:val="00F66487"/>
    <w:rsid w:val="00F669CD"/>
    <w:rsid w:val="00F6711B"/>
    <w:rsid w:val="00F6714C"/>
    <w:rsid w:val="00F67471"/>
    <w:rsid w:val="00F6781F"/>
    <w:rsid w:val="00F67C47"/>
    <w:rsid w:val="00F7080B"/>
    <w:rsid w:val="00F70BD1"/>
    <w:rsid w:val="00F70C88"/>
    <w:rsid w:val="00F70CE3"/>
    <w:rsid w:val="00F71216"/>
    <w:rsid w:val="00F7138A"/>
    <w:rsid w:val="00F715CF"/>
    <w:rsid w:val="00F71784"/>
    <w:rsid w:val="00F719BE"/>
    <w:rsid w:val="00F721E8"/>
    <w:rsid w:val="00F7245D"/>
    <w:rsid w:val="00F72488"/>
    <w:rsid w:val="00F7284E"/>
    <w:rsid w:val="00F72A97"/>
    <w:rsid w:val="00F730FC"/>
    <w:rsid w:val="00F733A0"/>
    <w:rsid w:val="00F734EC"/>
    <w:rsid w:val="00F73652"/>
    <w:rsid w:val="00F737DB"/>
    <w:rsid w:val="00F738B2"/>
    <w:rsid w:val="00F73D32"/>
    <w:rsid w:val="00F741D1"/>
    <w:rsid w:val="00F74213"/>
    <w:rsid w:val="00F74727"/>
    <w:rsid w:val="00F749FA"/>
    <w:rsid w:val="00F74B7B"/>
    <w:rsid w:val="00F74CCE"/>
    <w:rsid w:val="00F74D09"/>
    <w:rsid w:val="00F74D1A"/>
    <w:rsid w:val="00F757BE"/>
    <w:rsid w:val="00F75A96"/>
    <w:rsid w:val="00F7613A"/>
    <w:rsid w:val="00F763E3"/>
    <w:rsid w:val="00F766CE"/>
    <w:rsid w:val="00F767E6"/>
    <w:rsid w:val="00F76819"/>
    <w:rsid w:val="00F7686C"/>
    <w:rsid w:val="00F76A90"/>
    <w:rsid w:val="00F76FA7"/>
    <w:rsid w:val="00F773B1"/>
    <w:rsid w:val="00F7740E"/>
    <w:rsid w:val="00F77874"/>
    <w:rsid w:val="00F80460"/>
    <w:rsid w:val="00F80B1E"/>
    <w:rsid w:val="00F814A8"/>
    <w:rsid w:val="00F8164C"/>
    <w:rsid w:val="00F81EBA"/>
    <w:rsid w:val="00F81FA8"/>
    <w:rsid w:val="00F8245D"/>
    <w:rsid w:val="00F82746"/>
    <w:rsid w:val="00F827BE"/>
    <w:rsid w:val="00F82C71"/>
    <w:rsid w:val="00F82D0A"/>
    <w:rsid w:val="00F8320A"/>
    <w:rsid w:val="00F834C8"/>
    <w:rsid w:val="00F836F9"/>
    <w:rsid w:val="00F83BDC"/>
    <w:rsid w:val="00F8449F"/>
    <w:rsid w:val="00F845D7"/>
    <w:rsid w:val="00F8462E"/>
    <w:rsid w:val="00F8463B"/>
    <w:rsid w:val="00F84654"/>
    <w:rsid w:val="00F8495A"/>
    <w:rsid w:val="00F84F17"/>
    <w:rsid w:val="00F84F1D"/>
    <w:rsid w:val="00F85DCD"/>
    <w:rsid w:val="00F85DE0"/>
    <w:rsid w:val="00F85E7A"/>
    <w:rsid w:val="00F85EB7"/>
    <w:rsid w:val="00F8600E"/>
    <w:rsid w:val="00F8631C"/>
    <w:rsid w:val="00F86382"/>
    <w:rsid w:val="00F864AA"/>
    <w:rsid w:val="00F86539"/>
    <w:rsid w:val="00F8675D"/>
    <w:rsid w:val="00F86CE6"/>
    <w:rsid w:val="00F8717F"/>
    <w:rsid w:val="00F87482"/>
    <w:rsid w:val="00F87694"/>
    <w:rsid w:val="00F90222"/>
    <w:rsid w:val="00F90A8B"/>
    <w:rsid w:val="00F90D15"/>
    <w:rsid w:val="00F90E92"/>
    <w:rsid w:val="00F91093"/>
    <w:rsid w:val="00F911FE"/>
    <w:rsid w:val="00F91810"/>
    <w:rsid w:val="00F91CCF"/>
    <w:rsid w:val="00F91EB6"/>
    <w:rsid w:val="00F92279"/>
    <w:rsid w:val="00F925B5"/>
    <w:rsid w:val="00F928FB"/>
    <w:rsid w:val="00F929DF"/>
    <w:rsid w:val="00F93051"/>
    <w:rsid w:val="00F9414D"/>
    <w:rsid w:val="00F9458A"/>
    <w:rsid w:val="00F951B4"/>
    <w:rsid w:val="00F95A0C"/>
    <w:rsid w:val="00F95A1A"/>
    <w:rsid w:val="00F95A46"/>
    <w:rsid w:val="00F962FD"/>
    <w:rsid w:val="00F96740"/>
    <w:rsid w:val="00F96CC2"/>
    <w:rsid w:val="00F97179"/>
    <w:rsid w:val="00F97CDB"/>
    <w:rsid w:val="00F97FAA"/>
    <w:rsid w:val="00FA0038"/>
    <w:rsid w:val="00FA0232"/>
    <w:rsid w:val="00FA09ED"/>
    <w:rsid w:val="00FA0D10"/>
    <w:rsid w:val="00FA13D8"/>
    <w:rsid w:val="00FA144A"/>
    <w:rsid w:val="00FA173C"/>
    <w:rsid w:val="00FA2438"/>
    <w:rsid w:val="00FA26C6"/>
    <w:rsid w:val="00FA2864"/>
    <w:rsid w:val="00FA297B"/>
    <w:rsid w:val="00FA29F1"/>
    <w:rsid w:val="00FA3633"/>
    <w:rsid w:val="00FA3CAC"/>
    <w:rsid w:val="00FA3F18"/>
    <w:rsid w:val="00FA5E51"/>
    <w:rsid w:val="00FA5FDC"/>
    <w:rsid w:val="00FA6204"/>
    <w:rsid w:val="00FA6B48"/>
    <w:rsid w:val="00FA72AA"/>
    <w:rsid w:val="00FA77E4"/>
    <w:rsid w:val="00FA7CDC"/>
    <w:rsid w:val="00FA7D7C"/>
    <w:rsid w:val="00FB0169"/>
    <w:rsid w:val="00FB06D3"/>
    <w:rsid w:val="00FB0E3A"/>
    <w:rsid w:val="00FB11E4"/>
    <w:rsid w:val="00FB1329"/>
    <w:rsid w:val="00FB1424"/>
    <w:rsid w:val="00FB178C"/>
    <w:rsid w:val="00FB22F4"/>
    <w:rsid w:val="00FB2D3C"/>
    <w:rsid w:val="00FB3BB8"/>
    <w:rsid w:val="00FB4786"/>
    <w:rsid w:val="00FB4B6D"/>
    <w:rsid w:val="00FB4D21"/>
    <w:rsid w:val="00FB5086"/>
    <w:rsid w:val="00FB593E"/>
    <w:rsid w:val="00FB6325"/>
    <w:rsid w:val="00FB6337"/>
    <w:rsid w:val="00FB7306"/>
    <w:rsid w:val="00FB7552"/>
    <w:rsid w:val="00FB762B"/>
    <w:rsid w:val="00FB7E32"/>
    <w:rsid w:val="00FB7E7A"/>
    <w:rsid w:val="00FC0444"/>
    <w:rsid w:val="00FC0EB6"/>
    <w:rsid w:val="00FC0F9D"/>
    <w:rsid w:val="00FC1559"/>
    <w:rsid w:val="00FC1AD6"/>
    <w:rsid w:val="00FC1C14"/>
    <w:rsid w:val="00FC29F8"/>
    <w:rsid w:val="00FC3340"/>
    <w:rsid w:val="00FC34D1"/>
    <w:rsid w:val="00FC371C"/>
    <w:rsid w:val="00FC3E35"/>
    <w:rsid w:val="00FC4984"/>
    <w:rsid w:val="00FC49F4"/>
    <w:rsid w:val="00FC4D76"/>
    <w:rsid w:val="00FC5325"/>
    <w:rsid w:val="00FC5868"/>
    <w:rsid w:val="00FC5EDA"/>
    <w:rsid w:val="00FC5F36"/>
    <w:rsid w:val="00FC61F2"/>
    <w:rsid w:val="00FC6516"/>
    <w:rsid w:val="00FC686F"/>
    <w:rsid w:val="00FC6A0B"/>
    <w:rsid w:val="00FC6ADA"/>
    <w:rsid w:val="00FC7C45"/>
    <w:rsid w:val="00FC7CAA"/>
    <w:rsid w:val="00FC7D0E"/>
    <w:rsid w:val="00FC7E09"/>
    <w:rsid w:val="00FC7F1E"/>
    <w:rsid w:val="00FD0048"/>
    <w:rsid w:val="00FD059F"/>
    <w:rsid w:val="00FD0943"/>
    <w:rsid w:val="00FD0B10"/>
    <w:rsid w:val="00FD1173"/>
    <w:rsid w:val="00FD14C7"/>
    <w:rsid w:val="00FD1558"/>
    <w:rsid w:val="00FD159B"/>
    <w:rsid w:val="00FD1980"/>
    <w:rsid w:val="00FD1B30"/>
    <w:rsid w:val="00FD1D22"/>
    <w:rsid w:val="00FD21D8"/>
    <w:rsid w:val="00FD238C"/>
    <w:rsid w:val="00FD2776"/>
    <w:rsid w:val="00FD2798"/>
    <w:rsid w:val="00FD28B6"/>
    <w:rsid w:val="00FD2C33"/>
    <w:rsid w:val="00FD2E54"/>
    <w:rsid w:val="00FD32DB"/>
    <w:rsid w:val="00FD331A"/>
    <w:rsid w:val="00FD3A47"/>
    <w:rsid w:val="00FD3C49"/>
    <w:rsid w:val="00FD3FA7"/>
    <w:rsid w:val="00FD44D9"/>
    <w:rsid w:val="00FD494A"/>
    <w:rsid w:val="00FD4EF7"/>
    <w:rsid w:val="00FD5501"/>
    <w:rsid w:val="00FD5599"/>
    <w:rsid w:val="00FD56A0"/>
    <w:rsid w:val="00FD579F"/>
    <w:rsid w:val="00FD58EB"/>
    <w:rsid w:val="00FD5B23"/>
    <w:rsid w:val="00FD5B7E"/>
    <w:rsid w:val="00FD5C7F"/>
    <w:rsid w:val="00FD5D6A"/>
    <w:rsid w:val="00FD5FC3"/>
    <w:rsid w:val="00FD6195"/>
    <w:rsid w:val="00FD637D"/>
    <w:rsid w:val="00FD6873"/>
    <w:rsid w:val="00FD6CF1"/>
    <w:rsid w:val="00FD6DAD"/>
    <w:rsid w:val="00FD6E19"/>
    <w:rsid w:val="00FD79CD"/>
    <w:rsid w:val="00FD7CB0"/>
    <w:rsid w:val="00FD7D60"/>
    <w:rsid w:val="00FD7EC0"/>
    <w:rsid w:val="00FE02E5"/>
    <w:rsid w:val="00FE1023"/>
    <w:rsid w:val="00FE110D"/>
    <w:rsid w:val="00FE114F"/>
    <w:rsid w:val="00FE12DD"/>
    <w:rsid w:val="00FE14FD"/>
    <w:rsid w:val="00FE1868"/>
    <w:rsid w:val="00FE1E63"/>
    <w:rsid w:val="00FE1EEA"/>
    <w:rsid w:val="00FE213F"/>
    <w:rsid w:val="00FE2422"/>
    <w:rsid w:val="00FE249F"/>
    <w:rsid w:val="00FE2990"/>
    <w:rsid w:val="00FE2C7D"/>
    <w:rsid w:val="00FE2C99"/>
    <w:rsid w:val="00FE2EDC"/>
    <w:rsid w:val="00FE3375"/>
    <w:rsid w:val="00FE34F9"/>
    <w:rsid w:val="00FE3705"/>
    <w:rsid w:val="00FE37CF"/>
    <w:rsid w:val="00FE3E3E"/>
    <w:rsid w:val="00FE4AD0"/>
    <w:rsid w:val="00FE4C6F"/>
    <w:rsid w:val="00FE4D82"/>
    <w:rsid w:val="00FE4E55"/>
    <w:rsid w:val="00FE5226"/>
    <w:rsid w:val="00FE5423"/>
    <w:rsid w:val="00FE56BF"/>
    <w:rsid w:val="00FE5F0B"/>
    <w:rsid w:val="00FE629F"/>
    <w:rsid w:val="00FE66CA"/>
    <w:rsid w:val="00FE704F"/>
    <w:rsid w:val="00FE773A"/>
    <w:rsid w:val="00FF05D6"/>
    <w:rsid w:val="00FF06B3"/>
    <w:rsid w:val="00FF0C0F"/>
    <w:rsid w:val="00FF0D7D"/>
    <w:rsid w:val="00FF0F2B"/>
    <w:rsid w:val="00FF127E"/>
    <w:rsid w:val="00FF1412"/>
    <w:rsid w:val="00FF143F"/>
    <w:rsid w:val="00FF1970"/>
    <w:rsid w:val="00FF2495"/>
    <w:rsid w:val="00FF382E"/>
    <w:rsid w:val="00FF387D"/>
    <w:rsid w:val="00FF4036"/>
    <w:rsid w:val="00FF4221"/>
    <w:rsid w:val="00FF4A30"/>
    <w:rsid w:val="00FF4DAF"/>
    <w:rsid w:val="00FF50E4"/>
    <w:rsid w:val="00FF5CC6"/>
    <w:rsid w:val="00FF5EDE"/>
    <w:rsid w:val="00FF6E13"/>
    <w:rsid w:val="00FF7209"/>
    <w:rsid w:val="00FF760A"/>
    <w:rsid w:val="00FF7DA2"/>
    <w:rsid w:val="0104288F"/>
    <w:rsid w:val="010D8220"/>
    <w:rsid w:val="011F2539"/>
    <w:rsid w:val="0138D3DD"/>
    <w:rsid w:val="0146C056"/>
    <w:rsid w:val="015786BC"/>
    <w:rsid w:val="0169001D"/>
    <w:rsid w:val="01719DBA"/>
    <w:rsid w:val="017599A8"/>
    <w:rsid w:val="01823D20"/>
    <w:rsid w:val="018838DA"/>
    <w:rsid w:val="01C29328"/>
    <w:rsid w:val="01C6A692"/>
    <w:rsid w:val="01D9037D"/>
    <w:rsid w:val="01EBD843"/>
    <w:rsid w:val="01F3681C"/>
    <w:rsid w:val="02197394"/>
    <w:rsid w:val="02424BB2"/>
    <w:rsid w:val="025A6EE1"/>
    <w:rsid w:val="02671A4C"/>
    <w:rsid w:val="026BA2D3"/>
    <w:rsid w:val="026F9541"/>
    <w:rsid w:val="02803E0F"/>
    <w:rsid w:val="02804916"/>
    <w:rsid w:val="02A2EFDC"/>
    <w:rsid w:val="02BF4A58"/>
    <w:rsid w:val="02C04856"/>
    <w:rsid w:val="02D6A024"/>
    <w:rsid w:val="02E53801"/>
    <w:rsid w:val="02F1AF2E"/>
    <w:rsid w:val="030FB9A7"/>
    <w:rsid w:val="031621D3"/>
    <w:rsid w:val="031628AD"/>
    <w:rsid w:val="03206B29"/>
    <w:rsid w:val="03233652"/>
    <w:rsid w:val="032E53F0"/>
    <w:rsid w:val="0361471D"/>
    <w:rsid w:val="0369A418"/>
    <w:rsid w:val="0376E70F"/>
    <w:rsid w:val="037770A0"/>
    <w:rsid w:val="037AA266"/>
    <w:rsid w:val="03895A58"/>
    <w:rsid w:val="0389C6C0"/>
    <w:rsid w:val="0396B22D"/>
    <w:rsid w:val="039879F9"/>
    <w:rsid w:val="039CBBA8"/>
    <w:rsid w:val="039D8876"/>
    <w:rsid w:val="039F4E48"/>
    <w:rsid w:val="039FABE3"/>
    <w:rsid w:val="03A0047E"/>
    <w:rsid w:val="03B774DA"/>
    <w:rsid w:val="03E09CD6"/>
    <w:rsid w:val="03E3D648"/>
    <w:rsid w:val="03F5534C"/>
    <w:rsid w:val="0411B68B"/>
    <w:rsid w:val="041F5128"/>
    <w:rsid w:val="0435179C"/>
    <w:rsid w:val="044E4C2A"/>
    <w:rsid w:val="045BFC45"/>
    <w:rsid w:val="0464D9DA"/>
    <w:rsid w:val="04773CAD"/>
    <w:rsid w:val="047F5F64"/>
    <w:rsid w:val="04812272"/>
    <w:rsid w:val="0481A861"/>
    <w:rsid w:val="0484436A"/>
    <w:rsid w:val="04ACE484"/>
    <w:rsid w:val="04AEDA93"/>
    <w:rsid w:val="04AEDD17"/>
    <w:rsid w:val="04B68A91"/>
    <w:rsid w:val="04C12101"/>
    <w:rsid w:val="04CC9CEC"/>
    <w:rsid w:val="04E21F37"/>
    <w:rsid w:val="04E22146"/>
    <w:rsid w:val="04FFF26A"/>
    <w:rsid w:val="050E7FBD"/>
    <w:rsid w:val="050EE85D"/>
    <w:rsid w:val="053FF029"/>
    <w:rsid w:val="0542D486"/>
    <w:rsid w:val="054590C0"/>
    <w:rsid w:val="05490CDA"/>
    <w:rsid w:val="054AB0BD"/>
    <w:rsid w:val="054CFEB4"/>
    <w:rsid w:val="05634FAC"/>
    <w:rsid w:val="056E4CA1"/>
    <w:rsid w:val="05820DBB"/>
    <w:rsid w:val="058F0ECF"/>
    <w:rsid w:val="05A30BA1"/>
    <w:rsid w:val="05A8C6E1"/>
    <w:rsid w:val="05AFD4ED"/>
    <w:rsid w:val="05B15CB3"/>
    <w:rsid w:val="05D3150B"/>
    <w:rsid w:val="05D4AB3E"/>
    <w:rsid w:val="05DE3F12"/>
    <w:rsid w:val="05DEE042"/>
    <w:rsid w:val="05F6191F"/>
    <w:rsid w:val="0608798D"/>
    <w:rsid w:val="060DBEC0"/>
    <w:rsid w:val="0619E70C"/>
    <w:rsid w:val="061D2DD5"/>
    <w:rsid w:val="062379EC"/>
    <w:rsid w:val="062D15CD"/>
    <w:rsid w:val="0631BF4D"/>
    <w:rsid w:val="0678DC6E"/>
    <w:rsid w:val="067EF513"/>
    <w:rsid w:val="0682B325"/>
    <w:rsid w:val="0689A7F9"/>
    <w:rsid w:val="068E7C67"/>
    <w:rsid w:val="069803EC"/>
    <w:rsid w:val="06990327"/>
    <w:rsid w:val="06A20390"/>
    <w:rsid w:val="06AFED33"/>
    <w:rsid w:val="06B0CDD1"/>
    <w:rsid w:val="06B75C8E"/>
    <w:rsid w:val="06BBF61B"/>
    <w:rsid w:val="06CB20FE"/>
    <w:rsid w:val="06DB4427"/>
    <w:rsid w:val="06E4D55B"/>
    <w:rsid w:val="06F188FF"/>
    <w:rsid w:val="0703409B"/>
    <w:rsid w:val="0715CF54"/>
    <w:rsid w:val="0717B3A7"/>
    <w:rsid w:val="071D193B"/>
    <w:rsid w:val="071D7903"/>
    <w:rsid w:val="0728B135"/>
    <w:rsid w:val="0729D8C0"/>
    <w:rsid w:val="0744B972"/>
    <w:rsid w:val="075DDD66"/>
    <w:rsid w:val="076AF7DF"/>
    <w:rsid w:val="077E1D70"/>
    <w:rsid w:val="07946FA7"/>
    <w:rsid w:val="07951F6F"/>
    <w:rsid w:val="07A0EF72"/>
    <w:rsid w:val="07AA6BD9"/>
    <w:rsid w:val="07ACEBEF"/>
    <w:rsid w:val="07AF60A5"/>
    <w:rsid w:val="07BDCE71"/>
    <w:rsid w:val="07CB2869"/>
    <w:rsid w:val="07DDBAF0"/>
    <w:rsid w:val="07E2307D"/>
    <w:rsid w:val="07E5E4F4"/>
    <w:rsid w:val="07F1E2DE"/>
    <w:rsid w:val="07F2AC2C"/>
    <w:rsid w:val="07F8CC09"/>
    <w:rsid w:val="08058090"/>
    <w:rsid w:val="080B4630"/>
    <w:rsid w:val="080F188C"/>
    <w:rsid w:val="08103FD7"/>
    <w:rsid w:val="0812B65E"/>
    <w:rsid w:val="081BFE55"/>
    <w:rsid w:val="083F299F"/>
    <w:rsid w:val="084C9E26"/>
    <w:rsid w:val="0850270D"/>
    <w:rsid w:val="087483CD"/>
    <w:rsid w:val="0878DE73"/>
    <w:rsid w:val="087E7446"/>
    <w:rsid w:val="088810F1"/>
    <w:rsid w:val="08B91E7D"/>
    <w:rsid w:val="08BF21A2"/>
    <w:rsid w:val="08CE052B"/>
    <w:rsid w:val="08CFB05C"/>
    <w:rsid w:val="08D1E3BE"/>
    <w:rsid w:val="08FF818E"/>
    <w:rsid w:val="09051DBE"/>
    <w:rsid w:val="090A933D"/>
    <w:rsid w:val="090E0D58"/>
    <w:rsid w:val="0915DD42"/>
    <w:rsid w:val="0916F98C"/>
    <w:rsid w:val="09201D10"/>
    <w:rsid w:val="0922E110"/>
    <w:rsid w:val="0928D0A5"/>
    <w:rsid w:val="092A8BCE"/>
    <w:rsid w:val="093B0D4E"/>
    <w:rsid w:val="094F07A8"/>
    <w:rsid w:val="0954DB72"/>
    <w:rsid w:val="096200D0"/>
    <w:rsid w:val="0979DBB1"/>
    <w:rsid w:val="098F99A3"/>
    <w:rsid w:val="09993732"/>
    <w:rsid w:val="09A4D4B1"/>
    <w:rsid w:val="09D3C25F"/>
    <w:rsid w:val="09E4A187"/>
    <w:rsid w:val="09E7D6CA"/>
    <w:rsid w:val="09F9A51D"/>
    <w:rsid w:val="0A0BD00D"/>
    <w:rsid w:val="0A264B43"/>
    <w:rsid w:val="0A3B4C29"/>
    <w:rsid w:val="0A45756C"/>
    <w:rsid w:val="0A9301CD"/>
    <w:rsid w:val="0A9EFE4A"/>
    <w:rsid w:val="0AA4C47B"/>
    <w:rsid w:val="0AA5ED3D"/>
    <w:rsid w:val="0AC88BFB"/>
    <w:rsid w:val="0AD1283A"/>
    <w:rsid w:val="0AD794AE"/>
    <w:rsid w:val="0AE87C72"/>
    <w:rsid w:val="0B056B2F"/>
    <w:rsid w:val="0B12C147"/>
    <w:rsid w:val="0B14AB34"/>
    <w:rsid w:val="0B163770"/>
    <w:rsid w:val="0B3CA7B2"/>
    <w:rsid w:val="0B45AC37"/>
    <w:rsid w:val="0B4CB8F6"/>
    <w:rsid w:val="0B556DE8"/>
    <w:rsid w:val="0B57BD26"/>
    <w:rsid w:val="0B6E0BE8"/>
    <w:rsid w:val="0B7B9F20"/>
    <w:rsid w:val="0B8D107F"/>
    <w:rsid w:val="0B9CE27F"/>
    <w:rsid w:val="0BAE20B3"/>
    <w:rsid w:val="0BAE6812"/>
    <w:rsid w:val="0BCD9C48"/>
    <w:rsid w:val="0BDBF75E"/>
    <w:rsid w:val="0BDD782F"/>
    <w:rsid w:val="0BE11679"/>
    <w:rsid w:val="0BFAF5C8"/>
    <w:rsid w:val="0C02C131"/>
    <w:rsid w:val="0C182385"/>
    <w:rsid w:val="0C1C12B7"/>
    <w:rsid w:val="0C1F784A"/>
    <w:rsid w:val="0C271D16"/>
    <w:rsid w:val="0C3ED4A2"/>
    <w:rsid w:val="0C433AD0"/>
    <w:rsid w:val="0C45A39B"/>
    <w:rsid w:val="0C495430"/>
    <w:rsid w:val="0C537FC9"/>
    <w:rsid w:val="0C691184"/>
    <w:rsid w:val="0C8312A6"/>
    <w:rsid w:val="0C883049"/>
    <w:rsid w:val="0C9AC63E"/>
    <w:rsid w:val="0CB56CC4"/>
    <w:rsid w:val="0CB67F2E"/>
    <w:rsid w:val="0CC81607"/>
    <w:rsid w:val="0CE15D52"/>
    <w:rsid w:val="0CFEE84E"/>
    <w:rsid w:val="0D0B12DE"/>
    <w:rsid w:val="0D0CBF05"/>
    <w:rsid w:val="0D0ECEC3"/>
    <w:rsid w:val="0D326D0B"/>
    <w:rsid w:val="0D49BCD1"/>
    <w:rsid w:val="0D62E4DE"/>
    <w:rsid w:val="0D7DE26A"/>
    <w:rsid w:val="0D8BB39F"/>
    <w:rsid w:val="0DA242A2"/>
    <w:rsid w:val="0DA41B03"/>
    <w:rsid w:val="0DAC893A"/>
    <w:rsid w:val="0DB5CA50"/>
    <w:rsid w:val="0DDB1D0E"/>
    <w:rsid w:val="0DDF3E55"/>
    <w:rsid w:val="0DE77A64"/>
    <w:rsid w:val="0DF97743"/>
    <w:rsid w:val="0DF9DD98"/>
    <w:rsid w:val="0E12B63E"/>
    <w:rsid w:val="0E1F7A7F"/>
    <w:rsid w:val="0E2A84E3"/>
    <w:rsid w:val="0E5A4F1E"/>
    <w:rsid w:val="0E677D56"/>
    <w:rsid w:val="0E6E5305"/>
    <w:rsid w:val="0E878751"/>
    <w:rsid w:val="0E91D0DA"/>
    <w:rsid w:val="0EB33718"/>
    <w:rsid w:val="0EC9D83F"/>
    <w:rsid w:val="0EDA2765"/>
    <w:rsid w:val="0EEB63EA"/>
    <w:rsid w:val="0EEFFF8B"/>
    <w:rsid w:val="0EF662BD"/>
    <w:rsid w:val="0EF9BB06"/>
    <w:rsid w:val="0EFA4C56"/>
    <w:rsid w:val="0F00A2CF"/>
    <w:rsid w:val="0F1BD900"/>
    <w:rsid w:val="0F3A2D41"/>
    <w:rsid w:val="0F3F53EC"/>
    <w:rsid w:val="0F3FBCF6"/>
    <w:rsid w:val="0F49989A"/>
    <w:rsid w:val="0F57342A"/>
    <w:rsid w:val="0F620703"/>
    <w:rsid w:val="0F667829"/>
    <w:rsid w:val="0F6C9E42"/>
    <w:rsid w:val="0F77575F"/>
    <w:rsid w:val="0F7BDD12"/>
    <w:rsid w:val="0F9CFB9D"/>
    <w:rsid w:val="0FB02366"/>
    <w:rsid w:val="0FC6A644"/>
    <w:rsid w:val="0FD7BC8E"/>
    <w:rsid w:val="0FDC2B22"/>
    <w:rsid w:val="0FEEEFF3"/>
    <w:rsid w:val="0FEF3604"/>
    <w:rsid w:val="0FF330E8"/>
    <w:rsid w:val="0FFF3FE0"/>
    <w:rsid w:val="1002225C"/>
    <w:rsid w:val="10172005"/>
    <w:rsid w:val="101B018A"/>
    <w:rsid w:val="1021563A"/>
    <w:rsid w:val="103B1AC7"/>
    <w:rsid w:val="104F97E1"/>
    <w:rsid w:val="105F2CA7"/>
    <w:rsid w:val="1098BF88"/>
    <w:rsid w:val="109AD3DA"/>
    <w:rsid w:val="109D3B84"/>
    <w:rsid w:val="10B6D13A"/>
    <w:rsid w:val="10BF631B"/>
    <w:rsid w:val="10C9165F"/>
    <w:rsid w:val="10CD96E9"/>
    <w:rsid w:val="10E0C917"/>
    <w:rsid w:val="10E471A5"/>
    <w:rsid w:val="10F8F625"/>
    <w:rsid w:val="10FA4270"/>
    <w:rsid w:val="1100725E"/>
    <w:rsid w:val="113727EB"/>
    <w:rsid w:val="11446C27"/>
    <w:rsid w:val="114F7817"/>
    <w:rsid w:val="11621D26"/>
    <w:rsid w:val="117510AF"/>
    <w:rsid w:val="117843C2"/>
    <w:rsid w:val="117BF700"/>
    <w:rsid w:val="118D2F69"/>
    <w:rsid w:val="118E825A"/>
    <w:rsid w:val="11901980"/>
    <w:rsid w:val="11913D67"/>
    <w:rsid w:val="119A4130"/>
    <w:rsid w:val="11A23EC4"/>
    <w:rsid w:val="11B211A8"/>
    <w:rsid w:val="11DB3EB9"/>
    <w:rsid w:val="11F87801"/>
    <w:rsid w:val="120DD536"/>
    <w:rsid w:val="122139B6"/>
    <w:rsid w:val="1223F7B0"/>
    <w:rsid w:val="122ED691"/>
    <w:rsid w:val="123E45B3"/>
    <w:rsid w:val="123FA7A5"/>
    <w:rsid w:val="1263AE8A"/>
    <w:rsid w:val="12648FAF"/>
    <w:rsid w:val="1267F365"/>
    <w:rsid w:val="126EA542"/>
    <w:rsid w:val="126F78C1"/>
    <w:rsid w:val="1278C89D"/>
    <w:rsid w:val="1293C2AC"/>
    <w:rsid w:val="12943650"/>
    <w:rsid w:val="12A25FC2"/>
    <w:rsid w:val="12ACDAE4"/>
    <w:rsid w:val="12B8AE5D"/>
    <w:rsid w:val="12BD5BB7"/>
    <w:rsid w:val="12C44573"/>
    <w:rsid w:val="12E3BADB"/>
    <w:rsid w:val="12EF92C5"/>
    <w:rsid w:val="12F5A93D"/>
    <w:rsid w:val="130794B0"/>
    <w:rsid w:val="130B36FC"/>
    <w:rsid w:val="130C9855"/>
    <w:rsid w:val="131B3472"/>
    <w:rsid w:val="13305465"/>
    <w:rsid w:val="133FEBBD"/>
    <w:rsid w:val="13594D7F"/>
    <w:rsid w:val="136C301D"/>
    <w:rsid w:val="1379210C"/>
    <w:rsid w:val="137926D2"/>
    <w:rsid w:val="137F2B59"/>
    <w:rsid w:val="138895A3"/>
    <w:rsid w:val="13ADAAD8"/>
    <w:rsid w:val="13C13725"/>
    <w:rsid w:val="13C2F4EA"/>
    <w:rsid w:val="13CD948A"/>
    <w:rsid w:val="13DD2F6B"/>
    <w:rsid w:val="13EC54CB"/>
    <w:rsid w:val="13ED44D9"/>
    <w:rsid w:val="13FEBD19"/>
    <w:rsid w:val="140492A0"/>
    <w:rsid w:val="1411F047"/>
    <w:rsid w:val="14147B02"/>
    <w:rsid w:val="142D3FE0"/>
    <w:rsid w:val="1433427F"/>
    <w:rsid w:val="1436FD0E"/>
    <w:rsid w:val="144E2AEF"/>
    <w:rsid w:val="145B7CC8"/>
    <w:rsid w:val="145C467F"/>
    <w:rsid w:val="14635415"/>
    <w:rsid w:val="146F968C"/>
    <w:rsid w:val="147EDDD1"/>
    <w:rsid w:val="1484A57E"/>
    <w:rsid w:val="149EB1B7"/>
    <w:rsid w:val="14AAC80F"/>
    <w:rsid w:val="14B44DFB"/>
    <w:rsid w:val="14BC4ED7"/>
    <w:rsid w:val="14BC5B95"/>
    <w:rsid w:val="14D101A1"/>
    <w:rsid w:val="14D58FEA"/>
    <w:rsid w:val="14E9F0FA"/>
    <w:rsid w:val="14F65653"/>
    <w:rsid w:val="1507B86B"/>
    <w:rsid w:val="15106F3F"/>
    <w:rsid w:val="15259ECE"/>
    <w:rsid w:val="1525D2DE"/>
    <w:rsid w:val="153CD98A"/>
    <w:rsid w:val="153DC162"/>
    <w:rsid w:val="155B24C5"/>
    <w:rsid w:val="15823826"/>
    <w:rsid w:val="1589841A"/>
    <w:rsid w:val="15B214AB"/>
    <w:rsid w:val="15C39985"/>
    <w:rsid w:val="15CCB749"/>
    <w:rsid w:val="15D16CFD"/>
    <w:rsid w:val="15D5AA1C"/>
    <w:rsid w:val="15DD9477"/>
    <w:rsid w:val="15E6102E"/>
    <w:rsid w:val="15EA24B1"/>
    <w:rsid w:val="15F05EDB"/>
    <w:rsid w:val="160A98F5"/>
    <w:rsid w:val="1614A4B8"/>
    <w:rsid w:val="16254499"/>
    <w:rsid w:val="162A5DEE"/>
    <w:rsid w:val="164E815A"/>
    <w:rsid w:val="166680D9"/>
    <w:rsid w:val="1682A9E3"/>
    <w:rsid w:val="16969FDD"/>
    <w:rsid w:val="16A2FBE5"/>
    <w:rsid w:val="16B82F01"/>
    <w:rsid w:val="16C3A16D"/>
    <w:rsid w:val="16C91529"/>
    <w:rsid w:val="16CAE0BC"/>
    <w:rsid w:val="16EA0217"/>
    <w:rsid w:val="16F06203"/>
    <w:rsid w:val="17003A64"/>
    <w:rsid w:val="17134DAE"/>
    <w:rsid w:val="172D56A4"/>
    <w:rsid w:val="172FD02A"/>
    <w:rsid w:val="176C1A48"/>
    <w:rsid w:val="177004A0"/>
    <w:rsid w:val="177C415A"/>
    <w:rsid w:val="178336BD"/>
    <w:rsid w:val="17BFD1C0"/>
    <w:rsid w:val="17C30D45"/>
    <w:rsid w:val="17C7A245"/>
    <w:rsid w:val="17C98CD6"/>
    <w:rsid w:val="17CB9C7F"/>
    <w:rsid w:val="17DA54DD"/>
    <w:rsid w:val="17EDD82E"/>
    <w:rsid w:val="182C8571"/>
    <w:rsid w:val="182D0EB1"/>
    <w:rsid w:val="1836819D"/>
    <w:rsid w:val="18371B56"/>
    <w:rsid w:val="18542B6C"/>
    <w:rsid w:val="185D30AD"/>
    <w:rsid w:val="1868E7FE"/>
    <w:rsid w:val="186E8FA3"/>
    <w:rsid w:val="18707C6D"/>
    <w:rsid w:val="187EBF5E"/>
    <w:rsid w:val="187F09B2"/>
    <w:rsid w:val="1885C7D6"/>
    <w:rsid w:val="18AA11F5"/>
    <w:rsid w:val="18AE3266"/>
    <w:rsid w:val="18D3F3A9"/>
    <w:rsid w:val="18DB8435"/>
    <w:rsid w:val="18FCA109"/>
    <w:rsid w:val="190011FF"/>
    <w:rsid w:val="1902BA07"/>
    <w:rsid w:val="191369CB"/>
    <w:rsid w:val="1913B6D7"/>
    <w:rsid w:val="1913FA0A"/>
    <w:rsid w:val="191606A8"/>
    <w:rsid w:val="191A73CC"/>
    <w:rsid w:val="191FB164"/>
    <w:rsid w:val="1925132C"/>
    <w:rsid w:val="19365AFA"/>
    <w:rsid w:val="193BE80D"/>
    <w:rsid w:val="19629CF2"/>
    <w:rsid w:val="19681D02"/>
    <w:rsid w:val="196C1823"/>
    <w:rsid w:val="196CAB46"/>
    <w:rsid w:val="196D73B0"/>
    <w:rsid w:val="197104AD"/>
    <w:rsid w:val="19790C78"/>
    <w:rsid w:val="198C9B1F"/>
    <w:rsid w:val="198D561A"/>
    <w:rsid w:val="1996D2F8"/>
    <w:rsid w:val="19AE9733"/>
    <w:rsid w:val="19B1EEC6"/>
    <w:rsid w:val="19BE14DC"/>
    <w:rsid w:val="19D24817"/>
    <w:rsid w:val="19D2E479"/>
    <w:rsid w:val="19E704B5"/>
    <w:rsid w:val="19EAE3B1"/>
    <w:rsid w:val="19EBB0DF"/>
    <w:rsid w:val="1A0102FB"/>
    <w:rsid w:val="1A0715C4"/>
    <w:rsid w:val="1A0ADC8B"/>
    <w:rsid w:val="1A15E153"/>
    <w:rsid w:val="1A1E2D29"/>
    <w:rsid w:val="1A1EC289"/>
    <w:rsid w:val="1A237C7A"/>
    <w:rsid w:val="1A3E1CA1"/>
    <w:rsid w:val="1A43307C"/>
    <w:rsid w:val="1A4EF16E"/>
    <w:rsid w:val="1A500993"/>
    <w:rsid w:val="1A726C53"/>
    <w:rsid w:val="1A7660FA"/>
    <w:rsid w:val="1A878C52"/>
    <w:rsid w:val="1AB1B76C"/>
    <w:rsid w:val="1ABD7EE8"/>
    <w:rsid w:val="1ADEB0C6"/>
    <w:rsid w:val="1AE67468"/>
    <w:rsid w:val="1B0981B6"/>
    <w:rsid w:val="1B0E47BC"/>
    <w:rsid w:val="1B1DFB07"/>
    <w:rsid w:val="1B1E8131"/>
    <w:rsid w:val="1B2B2209"/>
    <w:rsid w:val="1B2C58DD"/>
    <w:rsid w:val="1B38824F"/>
    <w:rsid w:val="1B3FDBB7"/>
    <w:rsid w:val="1B56401D"/>
    <w:rsid w:val="1B641E8E"/>
    <w:rsid w:val="1B6B15B9"/>
    <w:rsid w:val="1B6B4277"/>
    <w:rsid w:val="1B7623AE"/>
    <w:rsid w:val="1B7CFB35"/>
    <w:rsid w:val="1BA7143E"/>
    <w:rsid w:val="1BA781CC"/>
    <w:rsid w:val="1BBF3D54"/>
    <w:rsid w:val="1BC38A92"/>
    <w:rsid w:val="1BDD5C9D"/>
    <w:rsid w:val="1C025BC4"/>
    <w:rsid w:val="1C06DCF5"/>
    <w:rsid w:val="1C1DB3CB"/>
    <w:rsid w:val="1C359D90"/>
    <w:rsid w:val="1C37317A"/>
    <w:rsid w:val="1C4F9D3F"/>
    <w:rsid w:val="1C5AF266"/>
    <w:rsid w:val="1C82B3DB"/>
    <w:rsid w:val="1C84C058"/>
    <w:rsid w:val="1CAB521F"/>
    <w:rsid w:val="1CAEE066"/>
    <w:rsid w:val="1CBC7769"/>
    <w:rsid w:val="1CC21CF7"/>
    <w:rsid w:val="1CDE8D54"/>
    <w:rsid w:val="1CFBAE9A"/>
    <w:rsid w:val="1D26372A"/>
    <w:rsid w:val="1D37D63E"/>
    <w:rsid w:val="1D3EC93F"/>
    <w:rsid w:val="1D49C336"/>
    <w:rsid w:val="1D5B91BC"/>
    <w:rsid w:val="1D64CED1"/>
    <w:rsid w:val="1D65F3AB"/>
    <w:rsid w:val="1D7EDA42"/>
    <w:rsid w:val="1DB43FC4"/>
    <w:rsid w:val="1DC01EE3"/>
    <w:rsid w:val="1DC0F55D"/>
    <w:rsid w:val="1DC4221C"/>
    <w:rsid w:val="1DC8E24F"/>
    <w:rsid w:val="1DD50C94"/>
    <w:rsid w:val="1DD55887"/>
    <w:rsid w:val="1DDD6960"/>
    <w:rsid w:val="1DE2982B"/>
    <w:rsid w:val="1E0814B7"/>
    <w:rsid w:val="1E21EE91"/>
    <w:rsid w:val="1E27DA20"/>
    <w:rsid w:val="1E42FEF5"/>
    <w:rsid w:val="1E4482E8"/>
    <w:rsid w:val="1E595A72"/>
    <w:rsid w:val="1E68ADAE"/>
    <w:rsid w:val="1E6C3C97"/>
    <w:rsid w:val="1E79F768"/>
    <w:rsid w:val="1E986538"/>
    <w:rsid w:val="1EA354B1"/>
    <w:rsid w:val="1EAC1C93"/>
    <w:rsid w:val="1EB1CAFA"/>
    <w:rsid w:val="1EBDAECD"/>
    <w:rsid w:val="1ED2D6C7"/>
    <w:rsid w:val="1EFC6E52"/>
    <w:rsid w:val="1F0CE9F7"/>
    <w:rsid w:val="1F113991"/>
    <w:rsid w:val="1F1CEC9F"/>
    <w:rsid w:val="1F4952F4"/>
    <w:rsid w:val="1F661A39"/>
    <w:rsid w:val="1FA94378"/>
    <w:rsid w:val="1FAA6E5D"/>
    <w:rsid w:val="1FBF19FA"/>
    <w:rsid w:val="1FCB8416"/>
    <w:rsid w:val="1FCC2EA3"/>
    <w:rsid w:val="1FCF3D72"/>
    <w:rsid w:val="1FDE231C"/>
    <w:rsid w:val="1FDE39AB"/>
    <w:rsid w:val="1FE5FF75"/>
    <w:rsid w:val="1FFA9EB0"/>
    <w:rsid w:val="200BDB5D"/>
    <w:rsid w:val="201916B5"/>
    <w:rsid w:val="201EB3E2"/>
    <w:rsid w:val="2021D3A7"/>
    <w:rsid w:val="2023513A"/>
    <w:rsid w:val="204D26FE"/>
    <w:rsid w:val="2058AF18"/>
    <w:rsid w:val="20731375"/>
    <w:rsid w:val="2077F818"/>
    <w:rsid w:val="20845A13"/>
    <w:rsid w:val="20911297"/>
    <w:rsid w:val="2091BF93"/>
    <w:rsid w:val="2095B812"/>
    <w:rsid w:val="20A30192"/>
    <w:rsid w:val="20A4518C"/>
    <w:rsid w:val="20BA8190"/>
    <w:rsid w:val="20CAC145"/>
    <w:rsid w:val="20E6DFB7"/>
    <w:rsid w:val="20E8EF50"/>
    <w:rsid w:val="2134B3E4"/>
    <w:rsid w:val="2144AF3A"/>
    <w:rsid w:val="21538AFD"/>
    <w:rsid w:val="21541DB3"/>
    <w:rsid w:val="215C4E3A"/>
    <w:rsid w:val="216BAABE"/>
    <w:rsid w:val="21739441"/>
    <w:rsid w:val="21902259"/>
    <w:rsid w:val="219CE70C"/>
    <w:rsid w:val="219FBAEB"/>
    <w:rsid w:val="21A1C2EE"/>
    <w:rsid w:val="21A44025"/>
    <w:rsid w:val="21A9CBE3"/>
    <w:rsid w:val="21AC740D"/>
    <w:rsid w:val="21B18454"/>
    <w:rsid w:val="21DFCD53"/>
    <w:rsid w:val="21E6AC05"/>
    <w:rsid w:val="2202F063"/>
    <w:rsid w:val="221DE807"/>
    <w:rsid w:val="222296D4"/>
    <w:rsid w:val="2229DBF8"/>
    <w:rsid w:val="222CA14C"/>
    <w:rsid w:val="222FC117"/>
    <w:rsid w:val="223F3334"/>
    <w:rsid w:val="22411E65"/>
    <w:rsid w:val="224B6ECE"/>
    <w:rsid w:val="225EC691"/>
    <w:rsid w:val="225F40E1"/>
    <w:rsid w:val="22725C84"/>
    <w:rsid w:val="22734BEB"/>
    <w:rsid w:val="2277E3A2"/>
    <w:rsid w:val="228362C8"/>
    <w:rsid w:val="228384A2"/>
    <w:rsid w:val="228A112F"/>
    <w:rsid w:val="228ADA77"/>
    <w:rsid w:val="22907599"/>
    <w:rsid w:val="22931EEC"/>
    <w:rsid w:val="22932D9D"/>
    <w:rsid w:val="22AF95E2"/>
    <w:rsid w:val="22B7BA8E"/>
    <w:rsid w:val="234B37B5"/>
    <w:rsid w:val="2364C468"/>
    <w:rsid w:val="236A42C4"/>
    <w:rsid w:val="237F85C0"/>
    <w:rsid w:val="239659FA"/>
    <w:rsid w:val="239EC006"/>
    <w:rsid w:val="23C53C5B"/>
    <w:rsid w:val="23C8F988"/>
    <w:rsid w:val="23CEA508"/>
    <w:rsid w:val="23D47D7B"/>
    <w:rsid w:val="23EC75AA"/>
    <w:rsid w:val="2431EB50"/>
    <w:rsid w:val="244F2BA5"/>
    <w:rsid w:val="246234DC"/>
    <w:rsid w:val="247BF4EA"/>
    <w:rsid w:val="248954DF"/>
    <w:rsid w:val="24935566"/>
    <w:rsid w:val="24A98D60"/>
    <w:rsid w:val="24AC652E"/>
    <w:rsid w:val="24B5C0FD"/>
    <w:rsid w:val="24B6FB7D"/>
    <w:rsid w:val="2505F376"/>
    <w:rsid w:val="251B8D61"/>
    <w:rsid w:val="251BAE0A"/>
    <w:rsid w:val="252E845D"/>
    <w:rsid w:val="253057E6"/>
    <w:rsid w:val="2534C053"/>
    <w:rsid w:val="253C7D06"/>
    <w:rsid w:val="2548713F"/>
    <w:rsid w:val="255644DA"/>
    <w:rsid w:val="256195DE"/>
    <w:rsid w:val="2578E6F3"/>
    <w:rsid w:val="25949693"/>
    <w:rsid w:val="25A60448"/>
    <w:rsid w:val="25B88A58"/>
    <w:rsid w:val="25C44900"/>
    <w:rsid w:val="25D7734F"/>
    <w:rsid w:val="25DA2EEA"/>
    <w:rsid w:val="25F70DFB"/>
    <w:rsid w:val="260CAD20"/>
    <w:rsid w:val="260F6D38"/>
    <w:rsid w:val="2611605F"/>
    <w:rsid w:val="261A87D2"/>
    <w:rsid w:val="262C392D"/>
    <w:rsid w:val="26318F9E"/>
    <w:rsid w:val="263A0A6C"/>
    <w:rsid w:val="26412EF9"/>
    <w:rsid w:val="264B1793"/>
    <w:rsid w:val="264F47D7"/>
    <w:rsid w:val="265120BC"/>
    <w:rsid w:val="2656BDFF"/>
    <w:rsid w:val="26862669"/>
    <w:rsid w:val="268DB5DF"/>
    <w:rsid w:val="26910F64"/>
    <w:rsid w:val="26B4BF00"/>
    <w:rsid w:val="26C8100C"/>
    <w:rsid w:val="26C986A7"/>
    <w:rsid w:val="26CCB86D"/>
    <w:rsid w:val="26D82DCC"/>
    <w:rsid w:val="27062791"/>
    <w:rsid w:val="27333C09"/>
    <w:rsid w:val="274F4445"/>
    <w:rsid w:val="27557DB0"/>
    <w:rsid w:val="275E162D"/>
    <w:rsid w:val="2764F70F"/>
    <w:rsid w:val="277707B0"/>
    <w:rsid w:val="279FDE12"/>
    <w:rsid w:val="27A35EA9"/>
    <w:rsid w:val="27B4ED74"/>
    <w:rsid w:val="27C2739E"/>
    <w:rsid w:val="27C83801"/>
    <w:rsid w:val="27E6B5EA"/>
    <w:rsid w:val="28114DDD"/>
    <w:rsid w:val="281ACD7C"/>
    <w:rsid w:val="28280B2E"/>
    <w:rsid w:val="282F7153"/>
    <w:rsid w:val="28371C5E"/>
    <w:rsid w:val="28542D55"/>
    <w:rsid w:val="285C44C5"/>
    <w:rsid w:val="2884982E"/>
    <w:rsid w:val="2896D0E0"/>
    <w:rsid w:val="2897A6C7"/>
    <w:rsid w:val="28B09286"/>
    <w:rsid w:val="28B27F95"/>
    <w:rsid w:val="28C7F30E"/>
    <w:rsid w:val="29031BDF"/>
    <w:rsid w:val="2905A6CF"/>
    <w:rsid w:val="2913A83D"/>
    <w:rsid w:val="291BF352"/>
    <w:rsid w:val="2926E38E"/>
    <w:rsid w:val="292BCB9C"/>
    <w:rsid w:val="2931F657"/>
    <w:rsid w:val="2935F905"/>
    <w:rsid w:val="2957F81E"/>
    <w:rsid w:val="296B8BE6"/>
    <w:rsid w:val="297524E8"/>
    <w:rsid w:val="29A4E583"/>
    <w:rsid w:val="29AC0D08"/>
    <w:rsid w:val="29C5659C"/>
    <w:rsid w:val="29CEB48C"/>
    <w:rsid w:val="29FA34F4"/>
    <w:rsid w:val="29FC480C"/>
    <w:rsid w:val="2A0124F5"/>
    <w:rsid w:val="2A2C717E"/>
    <w:rsid w:val="2A2EEC26"/>
    <w:rsid w:val="2A3CB171"/>
    <w:rsid w:val="2A4156A0"/>
    <w:rsid w:val="2A42C1F9"/>
    <w:rsid w:val="2A60A520"/>
    <w:rsid w:val="2A663D1F"/>
    <w:rsid w:val="2A7B20BE"/>
    <w:rsid w:val="2AA90C55"/>
    <w:rsid w:val="2AAFF36D"/>
    <w:rsid w:val="2AD2CC62"/>
    <w:rsid w:val="2ADC1F31"/>
    <w:rsid w:val="2AF86D22"/>
    <w:rsid w:val="2AFF01F6"/>
    <w:rsid w:val="2B0C6E44"/>
    <w:rsid w:val="2B1AD471"/>
    <w:rsid w:val="2B1B94E3"/>
    <w:rsid w:val="2B2BB1BA"/>
    <w:rsid w:val="2B32355D"/>
    <w:rsid w:val="2B376BE0"/>
    <w:rsid w:val="2B4DB3FC"/>
    <w:rsid w:val="2B5754CD"/>
    <w:rsid w:val="2B5A9D36"/>
    <w:rsid w:val="2B641568"/>
    <w:rsid w:val="2B7A1F39"/>
    <w:rsid w:val="2B8A13C9"/>
    <w:rsid w:val="2B976EFA"/>
    <w:rsid w:val="2B9824A4"/>
    <w:rsid w:val="2B9F87A0"/>
    <w:rsid w:val="2BA1D4BB"/>
    <w:rsid w:val="2BABF7D5"/>
    <w:rsid w:val="2BCD715D"/>
    <w:rsid w:val="2BD63695"/>
    <w:rsid w:val="2BDAC64F"/>
    <w:rsid w:val="2BEFDAFE"/>
    <w:rsid w:val="2BF03522"/>
    <w:rsid w:val="2C1D4EAB"/>
    <w:rsid w:val="2C216DA7"/>
    <w:rsid w:val="2C2CD9F5"/>
    <w:rsid w:val="2C3C5909"/>
    <w:rsid w:val="2C462735"/>
    <w:rsid w:val="2C56A852"/>
    <w:rsid w:val="2C662CDF"/>
    <w:rsid w:val="2C67B6D6"/>
    <w:rsid w:val="2C6C46A6"/>
    <w:rsid w:val="2C7405D2"/>
    <w:rsid w:val="2C82C5DE"/>
    <w:rsid w:val="2C8924D2"/>
    <w:rsid w:val="2C9230F5"/>
    <w:rsid w:val="2C99F083"/>
    <w:rsid w:val="2CB7D8E0"/>
    <w:rsid w:val="2CBCE31B"/>
    <w:rsid w:val="2CBE92CB"/>
    <w:rsid w:val="2CD4C6BD"/>
    <w:rsid w:val="2CED12E4"/>
    <w:rsid w:val="2CF02B2B"/>
    <w:rsid w:val="2CF99E82"/>
    <w:rsid w:val="2D00C71B"/>
    <w:rsid w:val="2D184ABB"/>
    <w:rsid w:val="2D262CDB"/>
    <w:rsid w:val="2D340EEA"/>
    <w:rsid w:val="2D3851BC"/>
    <w:rsid w:val="2D4A21F6"/>
    <w:rsid w:val="2D52363C"/>
    <w:rsid w:val="2D5CB675"/>
    <w:rsid w:val="2D6B168A"/>
    <w:rsid w:val="2D6E3762"/>
    <w:rsid w:val="2D78614A"/>
    <w:rsid w:val="2D8F2001"/>
    <w:rsid w:val="2D96280C"/>
    <w:rsid w:val="2DA7B322"/>
    <w:rsid w:val="2DB97113"/>
    <w:rsid w:val="2DC827D1"/>
    <w:rsid w:val="2DCC5C12"/>
    <w:rsid w:val="2DDFFF16"/>
    <w:rsid w:val="2DEE18D1"/>
    <w:rsid w:val="2E09D70C"/>
    <w:rsid w:val="2E2D741F"/>
    <w:rsid w:val="2E3DDAB2"/>
    <w:rsid w:val="2E523BF3"/>
    <w:rsid w:val="2E567067"/>
    <w:rsid w:val="2E58FF64"/>
    <w:rsid w:val="2E5BB814"/>
    <w:rsid w:val="2E72BA9A"/>
    <w:rsid w:val="2E76BEA2"/>
    <w:rsid w:val="2E836841"/>
    <w:rsid w:val="2E8AB407"/>
    <w:rsid w:val="2E8B04B5"/>
    <w:rsid w:val="2E9DB59A"/>
    <w:rsid w:val="2EEB6FAD"/>
    <w:rsid w:val="2F0BBE93"/>
    <w:rsid w:val="2F14A3E0"/>
    <w:rsid w:val="2F188850"/>
    <w:rsid w:val="2F2884D7"/>
    <w:rsid w:val="2F31B852"/>
    <w:rsid w:val="2F531552"/>
    <w:rsid w:val="2F5363FA"/>
    <w:rsid w:val="2F5F98F4"/>
    <w:rsid w:val="2F664CBA"/>
    <w:rsid w:val="2F6CBD2C"/>
    <w:rsid w:val="2F7421FB"/>
    <w:rsid w:val="2FA3A110"/>
    <w:rsid w:val="2FAA1948"/>
    <w:rsid w:val="2FBCDAD3"/>
    <w:rsid w:val="2FC0E0A8"/>
    <w:rsid w:val="2FC4B724"/>
    <w:rsid w:val="2FD15D5F"/>
    <w:rsid w:val="2FE3ADF0"/>
    <w:rsid w:val="2FE9C89F"/>
    <w:rsid w:val="30022534"/>
    <w:rsid w:val="301217C0"/>
    <w:rsid w:val="3014C3F3"/>
    <w:rsid w:val="3017FA86"/>
    <w:rsid w:val="3028A4DF"/>
    <w:rsid w:val="302C56DF"/>
    <w:rsid w:val="3057B796"/>
    <w:rsid w:val="3062ADDD"/>
    <w:rsid w:val="3063D9B4"/>
    <w:rsid w:val="308143BC"/>
    <w:rsid w:val="30832A68"/>
    <w:rsid w:val="30B0B99C"/>
    <w:rsid w:val="30BB74EC"/>
    <w:rsid w:val="30BC5672"/>
    <w:rsid w:val="30D7ABD8"/>
    <w:rsid w:val="30E58597"/>
    <w:rsid w:val="30F1087F"/>
    <w:rsid w:val="30F1AEEA"/>
    <w:rsid w:val="30FBE967"/>
    <w:rsid w:val="3107A455"/>
    <w:rsid w:val="310E435E"/>
    <w:rsid w:val="3114E45F"/>
    <w:rsid w:val="31312AAF"/>
    <w:rsid w:val="313E6B46"/>
    <w:rsid w:val="3149C806"/>
    <w:rsid w:val="31A569C1"/>
    <w:rsid w:val="31BC1666"/>
    <w:rsid w:val="31C1DFDD"/>
    <w:rsid w:val="31C6DDCF"/>
    <w:rsid w:val="31C92B4E"/>
    <w:rsid w:val="31CB8FE3"/>
    <w:rsid w:val="31CF22F2"/>
    <w:rsid w:val="31D6E514"/>
    <w:rsid w:val="31DBF377"/>
    <w:rsid w:val="31EA25FD"/>
    <w:rsid w:val="31F2FD16"/>
    <w:rsid w:val="31FA9789"/>
    <w:rsid w:val="3214D095"/>
    <w:rsid w:val="3215277A"/>
    <w:rsid w:val="32177E78"/>
    <w:rsid w:val="322C511C"/>
    <w:rsid w:val="32308893"/>
    <w:rsid w:val="323F7632"/>
    <w:rsid w:val="3242813B"/>
    <w:rsid w:val="3259F24D"/>
    <w:rsid w:val="325F3262"/>
    <w:rsid w:val="3263102B"/>
    <w:rsid w:val="3266FA08"/>
    <w:rsid w:val="326AF307"/>
    <w:rsid w:val="326DEF07"/>
    <w:rsid w:val="326F9302"/>
    <w:rsid w:val="327180B7"/>
    <w:rsid w:val="327A541F"/>
    <w:rsid w:val="3289CBFD"/>
    <w:rsid w:val="32965007"/>
    <w:rsid w:val="329782C7"/>
    <w:rsid w:val="32B20E39"/>
    <w:rsid w:val="32C99527"/>
    <w:rsid w:val="32CE3419"/>
    <w:rsid w:val="32F48B52"/>
    <w:rsid w:val="330B530D"/>
    <w:rsid w:val="3314F15D"/>
    <w:rsid w:val="3329D295"/>
    <w:rsid w:val="332AAF40"/>
    <w:rsid w:val="332F822A"/>
    <w:rsid w:val="3343553C"/>
    <w:rsid w:val="33492C42"/>
    <w:rsid w:val="334CA255"/>
    <w:rsid w:val="334CD6A4"/>
    <w:rsid w:val="336F6451"/>
    <w:rsid w:val="33760DA2"/>
    <w:rsid w:val="337F3A51"/>
    <w:rsid w:val="33862A7E"/>
    <w:rsid w:val="33877F4C"/>
    <w:rsid w:val="3389D01D"/>
    <w:rsid w:val="338B6AED"/>
    <w:rsid w:val="339DF325"/>
    <w:rsid w:val="339E23EB"/>
    <w:rsid w:val="33A75E51"/>
    <w:rsid w:val="33AC20F3"/>
    <w:rsid w:val="33B32800"/>
    <w:rsid w:val="33B524A3"/>
    <w:rsid w:val="33C1A16D"/>
    <w:rsid w:val="33D17875"/>
    <w:rsid w:val="33D725D9"/>
    <w:rsid w:val="33F3E37D"/>
    <w:rsid w:val="33FA1830"/>
    <w:rsid w:val="340F2C09"/>
    <w:rsid w:val="341C3D03"/>
    <w:rsid w:val="342887D8"/>
    <w:rsid w:val="34332E10"/>
    <w:rsid w:val="343F9B58"/>
    <w:rsid w:val="344B1EEF"/>
    <w:rsid w:val="34717FD6"/>
    <w:rsid w:val="347664F2"/>
    <w:rsid w:val="3476900E"/>
    <w:rsid w:val="347A6660"/>
    <w:rsid w:val="34921924"/>
    <w:rsid w:val="34A18E1E"/>
    <w:rsid w:val="34A1ACF4"/>
    <w:rsid w:val="34BA7FBA"/>
    <w:rsid w:val="34C0F2E2"/>
    <w:rsid w:val="34C1354D"/>
    <w:rsid w:val="34D12C4A"/>
    <w:rsid w:val="34D5B66A"/>
    <w:rsid w:val="34DF98E8"/>
    <w:rsid w:val="34F6A01C"/>
    <w:rsid w:val="34F96EAF"/>
    <w:rsid w:val="35050397"/>
    <w:rsid w:val="350D4CA3"/>
    <w:rsid w:val="350E190D"/>
    <w:rsid w:val="351064E5"/>
    <w:rsid w:val="352AD48A"/>
    <w:rsid w:val="3530742A"/>
    <w:rsid w:val="3537F99A"/>
    <w:rsid w:val="35391A0F"/>
    <w:rsid w:val="353F1106"/>
    <w:rsid w:val="354FC2AA"/>
    <w:rsid w:val="355BAD98"/>
    <w:rsid w:val="355F058F"/>
    <w:rsid w:val="358127FF"/>
    <w:rsid w:val="3595BC12"/>
    <w:rsid w:val="35A6EE31"/>
    <w:rsid w:val="35B1E0EC"/>
    <w:rsid w:val="35C64CED"/>
    <w:rsid w:val="35C96F5C"/>
    <w:rsid w:val="35D2E53E"/>
    <w:rsid w:val="35D35E47"/>
    <w:rsid w:val="35DDA2C5"/>
    <w:rsid w:val="35E3EDE7"/>
    <w:rsid w:val="35E4AF41"/>
    <w:rsid w:val="35EE765C"/>
    <w:rsid w:val="35EF9093"/>
    <w:rsid w:val="35F3801C"/>
    <w:rsid w:val="3600FE74"/>
    <w:rsid w:val="360D14F8"/>
    <w:rsid w:val="3611A4FA"/>
    <w:rsid w:val="361D5BC9"/>
    <w:rsid w:val="36254CC5"/>
    <w:rsid w:val="36321F15"/>
    <w:rsid w:val="363FFDBC"/>
    <w:rsid w:val="364C8A7C"/>
    <w:rsid w:val="3660DF62"/>
    <w:rsid w:val="366260D6"/>
    <w:rsid w:val="36669C88"/>
    <w:rsid w:val="366B588F"/>
    <w:rsid w:val="367A3794"/>
    <w:rsid w:val="368270B4"/>
    <w:rsid w:val="369B482F"/>
    <w:rsid w:val="36ADB3F7"/>
    <w:rsid w:val="36B27A1E"/>
    <w:rsid w:val="36BBE1E3"/>
    <w:rsid w:val="36D41A1D"/>
    <w:rsid w:val="36D72276"/>
    <w:rsid w:val="36DA468C"/>
    <w:rsid w:val="36F30F32"/>
    <w:rsid w:val="36F83A5B"/>
    <w:rsid w:val="36FA5290"/>
    <w:rsid w:val="3708D7BB"/>
    <w:rsid w:val="37207A04"/>
    <w:rsid w:val="3722C1BE"/>
    <w:rsid w:val="3725A69E"/>
    <w:rsid w:val="37262A87"/>
    <w:rsid w:val="37320652"/>
    <w:rsid w:val="374C4A5C"/>
    <w:rsid w:val="3757E3AA"/>
    <w:rsid w:val="375D8864"/>
    <w:rsid w:val="3781CDD5"/>
    <w:rsid w:val="3782B948"/>
    <w:rsid w:val="37852FA2"/>
    <w:rsid w:val="37918FDB"/>
    <w:rsid w:val="379B5B2E"/>
    <w:rsid w:val="37A11549"/>
    <w:rsid w:val="37CA1939"/>
    <w:rsid w:val="37F36DA7"/>
    <w:rsid w:val="37F4130F"/>
    <w:rsid w:val="380E719C"/>
    <w:rsid w:val="381EAE5F"/>
    <w:rsid w:val="38218BDB"/>
    <w:rsid w:val="3827A5F1"/>
    <w:rsid w:val="38308F47"/>
    <w:rsid w:val="38327049"/>
    <w:rsid w:val="385090D4"/>
    <w:rsid w:val="38591F6F"/>
    <w:rsid w:val="385B403D"/>
    <w:rsid w:val="385C2B57"/>
    <w:rsid w:val="38822509"/>
    <w:rsid w:val="38BEB104"/>
    <w:rsid w:val="38C47E04"/>
    <w:rsid w:val="38CADA8E"/>
    <w:rsid w:val="38FA9A93"/>
    <w:rsid w:val="390949F2"/>
    <w:rsid w:val="39133DEB"/>
    <w:rsid w:val="391F2516"/>
    <w:rsid w:val="392838F2"/>
    <w:rsid w:val="3928FBA5"/>
    <w:rsid w:val="3929E52C"/>
    <w:rsid w:val="393DC764"/>
    <w:rsid w:val="3942B68B"/>
    <w:rsid w:val="3943F908"/>
    <w:rsid w:val="394518CB"/>
    <w:rsid w:val="39500A9E"/>
    <w:rsid w:val="39693267"/>
    <w:rsid w:val="396FD72E"/>
    <w:rsid w:val="39942138"/>
    <w:rsid w:val="39AF2580"/>
    <w:rsid w:val="39B10F0B"/>
    <w:rsid w:val="39CC8C38"/>
    <w:rsid w:val="39EA2703"/>
    <w:rsid w:val="3A3A67E8"/>
    <w:rsid w:val="3A3B5D97"/>
    <w:rsid w:val="3A56B535"/>
    <w:rsid w:val="3A58A348"/>
    <w:rsid w:val="3A671970"/>
    <w:rsid w:val="3A76B3BA"/>
    <w:rsid w:val="3A87AE66"/>
    <w:rsid w:val="3A88F268"/>
    <w:rsid w:val="3AA1E689"/>
    <w:rsid w:val="3AABE823"/>
    <w:rsid w:val="3AD8FCD8"/>
    <w:rsid w:val="3AE15360"/>
    <w:rsid w:val="3AE2639A"/>
    <w:rsid w:val="3AE84439"/>
    <w:rsid w:val="3AFC38FD"/>
    <w:rsid w:val="3AFE1DA7"/>
    <w:rsid w:val="3B051F05"/>
    <w:rsid w:val="3B2780F5"/>
    <w:rsid w:val="3B2D6FF1"/>
    <w:rsid w:val="3B2E6061"/>
    <w:rsid w:val="3B4F3C0D"/>
    <w:rsid w:val="3B4FA3B5"/>
    <w:rsid w:val="3B54772C"/>
    <w:rsid w:val="3B61C19F"/>
    <w:rsid w:val="3B6C7F83"/>
    <w:rsid w:val="3B6DA561"/>
    <w:rsid w:val="3B6EE8F9"/>
    <w:rsid w:val="3B7A96D3"/>
    <w:rsid w:val="3B81B7A4"/>
    <w:rsid w:val="3B8236E5"/>
    <w:rsid w:val="3B940CF5"/>
    <w:rsid w:val="3BAD04E1"/>
    <w:rsid w:val="3BAF78F2"/>
    <w:rsid w:val="3BB1A636"/>
    <w:rsid w:val="3BDCA78C"/>
    <w:rsid w:val="3BFC662D"/>
    <w:rsid w:val="3C1DCED1"/>
    <w:rsid w:val="3C6DEE20"/>
    <w:rsid w:val="3C8EEC72"/>
    <w:rsid w:val="3CB3470E"/>
    <w:rsid w:val="3CCD0008"/>
    <w:rsid w:val="3CD6137C"/>
    <w:rsid w:val="3CD67657"/>
    <w:rsid w:val="3CDD321D"/>
    <w:rsid w:val="3CE011BF"/>
    <w:rsid w:val="3CF4EDD0"/>
    <w:rsid w:val="3D0A942A"/>
    <w:rsid w:val="3D17FD32"/>
    <w:rsid w:val="3D2763BB"/>
    <w:rsid w:val="3D2B9995"/>
    <w:rsid w:val="3D44CF3C"/>
    <w:rsid w:val="3D67EC19"/>
    <w:rsid w:val="3D692160"/>
    <w:rsid w:val="3D7F4527"/>
    <w:rsid w:val="3D980F50"/>
    <w:rsid w:val="3DA5099F"/>
    <w:rsid w:val="3DADBD04"/>
    <w:rsid w:val="3DAE59BC"/>
    <w:rsid w:val="3DBB008F"/>
    <w:rsid w:val="3DBCCF47"/>
    <w:rsid w:val="3DC1F1C1"/>
    <w:rsid w:val="3DCB91AB"/>
    <w:rsid w:val="3DCDF57C"/>
    <w:rsid w:val="3DE74D9E"/>
    <w:rsid w:val="3E026504"/>
    <w:rsid w:val="3E3E38AC"/>
    <w:rsid w:val="3E4B4AD4"/>
    <w:rsid w:val="3E5BA736"/>
    <w:rsid w:val="3E615FAE"/>
    <w:rsid w:val="3E6355D1"/>
    <w:rsid w:val="3E75A303"/>
    <w:rsid w:val="3EABA1E4"/>
    <w:rsid w:val="3EB59E4E"/>
    <w:rsid w:val="3ED09052"/>
    <w:rsid w:val="3EDD4ABD"/>
    <w:rsid w:val="3EF000BC"/>
    <w:rsid w:val="3F0BE490"/>
    <w:rsid w:val="3F16B53A"/>
    <w:rsid w:val="3F1D615A"/>
    <w:rsid w:val="3F1D94FC"/>
    <w:rsid w:val="3F2488ED"/>
    <w:rsid w:val="3F47ABB7"/>
    <w:rsid w:val="3F4B6FCF"/>
    <w:rsid w:val="3F5C71FE"/>
    <w:rsid w:val="3F5FC16C"/>
    <w:rsid w:val="3F7ACB63"/>
    <w:rsid w:val="3F8E8EEC"/>
    <w:rsid w:val="3FA453A5"/>
    <w:rsid w:val="3FB17AAD"/>
    <w:rsid w:val="3FB19C12"/>
    <w:rsid w:val="3FCC5ED7"/>
    <w:rsid w:val="3FE4DE56"/>
    <w:rsid w:val="3FEA5058"/>
    <w:rsid w:val="3FF45021"/>
    <w:rsid w:val="3FFFD09F"/>
    <w:rsid w:val="4017CA0C"/>
    <w:rsid w:val="402115FA"/>
    <w:rsid w:val="402DAF72"/>
    <w:rsid w:val="403053D9"/>
    <w:rsid w:val="40610A26"/>
    <w:rsid w:val="408113AD"/>
    <w:rsid w:val="4097935D"/>
    <w:rsid w:val="40AEDF27"/>
    <w:rsid w:val="40D63D50"/>
    <w:rsid w:val="40DBAEB3"/>
    <w:rsid w:val="40DE37A8"/>
    <w:rsid w:val="40FA7B8C"/>
    <w:rsid w:val="411299C6"/>
    <w:rsid w:val="416199E2"/>
    <w:rsid w:val="4164A04E"/>
    <w:rsid w:val="41725DFF"/>
    <w:rsid w:val="418C3C8B"/>
    <w:rsid w:val="418F2A61"/>
    <w:rsid w:val="41A25F96"/>
    <w:rsid w:val="41B0B500"/>
    <w:rsid w:val="41CF8D75"/>
    <w:rsid w:val="41D6490A"/>
    <w:rsid w:val="41F80A48"/>
    <w:rsid w:val="42069933"/>
    <w:rsid w:val="42272C73"/>
    <w:rsid w:val="4227626B"/>
    <w:rsid w:val="42463032"/>
    <w:rsid w:val="4274B15E"/>
    <w:rsid w:val="42786034"/>
    <w:rsid w:val="427F8F41"/>
    <w:rsid w:val="4296E13F"/>
    <w:rsid w:val="429C4C87"/>
    <w:rsid w:val="42A3CA7D"/>
    <w:rsid w:val="42A57544"/>
    <w:rsid w:val="42A796DB"/>
    <w:rsid w:val="42A9B8CC"/>
    <w:rsid w:val="42B105E2"/>
    <w:rsid w:val="42B1ADF8"/>
    <w:rsid w:val="42B1EC42"/>
    <w:rsid w:val="42D8AEBE"/>
    <w:rsid w:val="42E43C09"/>
    <w:rsid w:val="42EF9B97"/>
    <w:rsid w:val="42F9D983"/>
    <w:rsid w:val="4309DC67"/>
    <w:rsid w:val="43172DC2"/>
    <w:rsid w:val="43277F08"/>
    <w:rsid w:val="43381987"/>
    <w:rsid w:val="433AC782"/>
    <w:rsid w:val="434650E0"/>
    <w:rsid w:val="43522066"/>
    <w:rsid w:val="4355D722"/>
    <w:rsid w:val="4375DC8B"/>
    <w:rsid w:val="43866709"/>
    <w:rsid w:val="4399377F"/>
    <w:rsid w:val="43A82368"/>
    <w:rsid w:val="43AB4F64"/>
    <w:rsid w:val="43C84FAB"/>
    <w:rsid w:val="43E51D69"/>
    <w:rsid w:val="43F1AC7E"/>
    <w:rsid w:val="440B5E0F"/>
    <w:rsid w:val="441580BB"/>
    <w:rsid w:val="441D10B3"/>
    <w:rsid w:val="44625036"/>
    <w:rsid w:val="446EB32F"/>
    <w:rsid w:val="447A1C16"/>
    <w:rsid w:val="447CC4DD"/>
    <w:rsid w:val="448131D0"/>
    <w:rsid w:val="44823EE8"/>
    <w:rsid w:val="4483A809"/>
    <w:rsid w:val="4492FDD5"/>
    <w:rsid w:val="44AD289B"/>
    <w:rsid w:val="44B7B3CA"/>
    <w:rsid w:val="44C45606"/>
    <w:rsid w:val="44CDE037"/>
    <w:rsid w:val="45024828"/>
    <w:rsid w:val="45174993"/>
    <w:rsid w:val="4525B211"/>
    <w:rsid w:val="452772C4"/>
    <w:rsid w:val="453DAC4B"/>
    <w:rsid w:val="453DE34B"/>
    <w:rsid w:val="45613B62"/>
    <w:rsid w:val="45747DB2"/>
    <w:rsid w:val="45771BB5"/>
    <w:rsid w:val="457E5ADA"/>
    <w:rsid w:val="458042BE"/>
    <w:rsid w:val="458B640E"/>
    <w:rsid w:val="45AC28F3"/>
    <w:rsid w:val="45ADBA35"/>
    <w:rsid w:val="45B68339"/>
    <w:rsid w:val="45BA3D33"/>
    <w:rsid w:val="45BE6ADB"/>
    <w:rsid w:val="460BF641"/>
    <w:rsid w:val="463262C9"/>
    <w:rsid w:val="46478BFE"/>
    <w:rsid w:val="46564F68"/>
    <w:rsid w:val="465C840D"/>
    <w:rsid w:val="4662F01B"/>
    <w:rsid w:val="468CE852"/>
    <w:rsid w:val="468DCE51"/>
    <w:rsid w:val="46931C63"/>
    <w:rsid w:val="4694BBA6"/>
    <w:rsid w:val="46A062C8"/>
    <w:rsid w:val="46A3AD54"/>
    <w:rsid w:val="46B39CFC"/>
    <w:rsid w:val="46F0D60D"/>
    <w:rsid w:val="46F203B1"/>
    <w:rsid w:val="47008627"/>
    <w:rsid w:val="470F34E4"/>
    <w:rsid w:val="471C8B04"/>
    <w:rsid w:val="47213A98"/>
    <w:rsid w:val="4726CFE8"/>
    <w:rsid w:val="47312A85"/>
    <w:rsid w:val="474E3B76"/>
    <w:rsid w:val="476D4FDE"/>
    <w:rsid w:val="478522B3"/>
    <w:rsid w:val="47913840"/>
    <w:rsid w:val="47A7DD80"/>
    <w:rsid w:val="47B14D51"/>
    <w:rsid w:val="47B9E3BA"/>
    <w:rsid w:val="47BD5242"/>
    <w:rsid w:val="47C2087A"/>
    <w:rsid w:val="47CCE035"/>
    <w:rsid w:val="47CE0AF1"/>
    <w:rsid w:val="47FAC4EE"/>
    <w:rsid w:val="4804A2CF"/>
    <w:rsid w:val="482A6ECD"/>
    <w:rsid w:val="48360F06"/>
    <w:rsid w:val="4850FA3D"/>
    <w:rsid w:val="485D5289"/>
    <w:rsid w:val="4865AC12"/>
    <w:rsid w:val="48695B45"/>
    <w:rsid w:val="4872C844"/>
    <w:rsid w:val="48751AC7"/>
    <w:rsid w:val="487B05F5"/>
    <w:rsid w:val="488380D4"/>
    <w:rsid w:val="4884C03A"/>
    <w:rsid w:val="48B388BF"/>
    <w:rsid w:val="48B50519"/>
    <w:rsid w:val="48C2E5B5"/>
    <w:rsid w:val="48C5C656"/>
    <w:rsid w:val="48E622C0"/>
    <w:rsid w:val="48EDFFA4"/>
    <w:rsid w:val="490C7BB7"/>
    <w:rsid w:val="492BFBA8"/>
    <w:rsid w:val="494CDFDC"/>
    <w:rsid w:val="4950C066"/>
    <w:rsid w:val="49518F64"/>
    <w:rsid w:val="49545CA3"/>
    <w:rsid w:val="4958F92A"/>
    <w:rsid w:val="49658792"/>
    <w:rsid w:val="499B1AFD"/>
    <w:rsid w:val="49AFCFA1"/>
    <w:rsid w:val="49C80197"/>
    <w:rsid w:val="49D72030"/>
    <w:rsid w:val="49DAB089"/>
    <w:rsid w:val="49DBDB2F"/>
    <w:rsid w:val="49E0563E"/>
    <w:rsid w:val="49EFDBBE"/>
    <w:rsid w:val="49F3757E"/>
    <w:rsid w:val="49F84D50"/>
    <w:rsid w:val="49F9A50D"/>
    <w:rsid w:val="49FC892F"/>
    <w:rsid w:val="49FCB4E0"/>
    <w:rsid w:val="4A09A4AD"/>
    <w:rsid w:val="4A12DCED"/>
    <w:rsid w:val="4A249571"/>
    <w:rsid w:val="4A2ECFA9"/>
    <w:rsid w:val="4A3923F3"/>
    <w:rsid w:val="4A3ADE3B"/>
    <w:rsid w:val="4A561661"/>
    <w:rsid w:val="4A60CC2F"/>
    <w:rsid w:val="4A6F9138"/>
    <w:rsid w:val="4A81756D"/>
    <w:rsid w:val="4A8974CE"/>
    <w:rsid w:val="4A8E4E75"/>
    <w:rsid w:val="4A95E11D"/>
    <w:rsid w:val="4A9B0D50"/>
    <w:rsid w:val="4AAD7868"/>
    <w:rsid w:val="4AADF245"/>
    <w:rsid w:val="4AC0F237"/>
    <w:rsid w:val="4AC46B52"/>
    <w:rsid w:val="4AC7D801"/>
    <w:rsid w:val="4AD32B49"/>
    <w:rsid w:val="4AD79317"/>
    <w:rsid w:val="4AE253CA"/>
    <w:rsid w:val="4AE674C5"/>
    <w:rsid w:val="4AEB6C4A"/>
    <w:rsid w:val="4AEECC07"/>
    <w:rsid w:val="4AF042F7"/>
    <w:rsid w:val="4AF1618D"/>
    <w:rsid w:val="4AFAA319"/>
    <w:rsid w:val="4B01B08D"/>
    <w:rsid w:val="4B1489A5"/>
    <w:rsid w:val="4B16211C"/>
    <w:rsid w:val="4B2069CB"/>
    <w:rsid w:val="4B3ED3C6"/>
    <w:rsid w:val="4B400C81"/>
    <w:rsid w:val="4B431F92"/>
    <w:rsid w:val="4B449F0B"/>
    <w:rsid w:val="4B5EACF7"/>
    <w:rsid w:val="4B717A01"/>
    <w:rsid w:val="4B85A0D2"/>
    <w:rsid w:val="4B864B45"/>
    <w:rsid w:val="4B8DBE04"/>
    <w:rsid w:val="4B9D3164"/>
    <w:rsid w:val="4BA8A39C"/>
    <w:rsid w:val="4BB97460"/>
    <w:rsid w:val="4BBCBF4C"/>
    <w:rsid w:val="4BD80D55"/>
    <w:rsid w:val="4BDD7C15"/>
    <w:rsid w:val="4BE1836D"/>
    <w:rsid w:val="4BE22DD8"/>
    <w:rsid w:val="4BF30AF3"/>
    <w:rsid w:val="4C1E712D"/>
    <w:rsid w:val="4C2FED45"/>
    <w:rsid w:val="4C3A04DF"/>
    <w:rsid w:val="4C3AB54C"/>
    <w:rsid w:val="4C46215B"/>
    <w:rsid w:val="4C4BE04D"/>
    <w:rsid w:val="4C6EC66B"/>
    <w:rsid w:val="4C7BEA0C"/>
    <w:rsid w:val="4C8F75A9"/>
    <w:rsid w:val="4C954332"/>
    <w:rsid w:val="4CA5F810"/>
    <w:rsid w:val="4CCAD778"/>
    <w:rsid w:val="4CD0E043"/>
    <w:rsid w:val="4CF66B3D"/>
    <w:rsid w:val="4D0256FD"/>
    <w:rsid w:val="4D0EA459"/>
    <w:rsid w:val="4D12887E"/>
    <w:rsid w:val="4D2FE80F"/>
    <w:rsid w:val="4D3018BF"/>
    <w:rsid w:val="4D46BFFB"/>
    <w:rsid w:val="4D4828BC"/>
    <w:rsid w:val="4D4DA625"/>
    <w:rsid w:val="4D56BCAF"/>
    <w:rsid w:val="4D6E226B"/>
    <w:rsid w:val="4DD68628"/>
    <w:rsid w:val="4DEDFDA1"/>
    <w:rsid w:val="4DEE7CA9"/>
    <w:rsid w:val="4DEEA250"/>
    <w:rsid w:val="4DF074B1"/>
    <w:rsid w:val="4DF74F46"/>
    <w:rsid w:val="4E13DBC3"/>
    <w:rsid w:val="4E15B024"/>
    <w:rsid w:val="4E401115"/>
    <w:rsid w:val="4E485436"/>
    <w:rsid w:val="4E48EF59"/>
    <w:rsid w:val="4E55A7BF"/>
    <w:rsid w:val="4E77CDCC"/>
    <w:rsid w:val="4E985C0F"/>
    <w:rsid w:val="4EA88046"/>
    <w:rsid w:val="4EB6324D"/>
    <w:rsid w:val="4F0B1880"/>
    <w:rsid w:val="4F0EDA82"/>
    <w:rsid w:val="4F0F705A"/>
    <w:rsid w:val="4F17B535"/>
    <w:rsid w:val="4F454E2E"/>
    <w:rsid w:val="4F512ED9"/>
    <w:rsid w:val="4F753F74"/>
    <w:rsid w:val="4F76D798"/>
    <w:rsid w:val="4F7C22CE"/>
    <w:rsid w:val="4FB0A997"/>
    <w:rsid w:val="4FC68F7E"/>
    <w:rsid w:val="4FD40EE5"/>
    <w:rsid w:val="4FD59A54"/>
    <w:rsid w:val="4FD85C8B"/>
    <w:rsid w:val="4FDE3FD9"/>
    <w:rsid w:val="501F7B25"/>
    <w:rsid w:val="5028E189"/>
    <w:rsid w:val="505031AE"/>
    <w:rsid w:val="505979E6"/>
    <w:rsid w:val="505F17C4"/>
    <w:rsid w:val="50624D56"/>
    <w:rsid w:val="5077F7C1"/>
    <w:rsid w:val="507AEA17"/>
    <w:rsid w:val="5088577F"/>
    <w:rsid w:val="508C24F1"/>
    <w:rsid w:val="50AD1F96"/>
    <w:rsid w:val="50AF17ED"/>
    <w:rsid w:val="50C6F681"/>
    <w:rsid w:val="50CC32A9"/>
    <w:rsid w:val="50E4E456"/>
    <w:rsid w:val="50F0E0E3"/>
    <w:rsid w:val="50F9A901"/>
    <w:rsid w:val="5101AD4D"/>
    <w:rsid w:val="51110AF6"/>
    <w:rsid w:val="5112081A"/>
    <w:rsid w:val="51186D90"/>
    <w:rsid w:val="51286B98"/>
    <w:rsid w:val="5139145C"/>
    <w:rsid w:val="5171EE30"/>
    <w:rsid w:val="51AA00CE"/>
    <w:rsid w:val="51AEB17B"/>
    <w:rsid w:val="51D158E7"/>
    <w:rsid w:val="51DCF33F"/>
    <w:rsid w:val="51E9D4F7"/>
    <w:rsid w:val="51EB9D66"/>
    <w:rsid w:val="51F96075"/>
    <w:rsid w:val="52019D9C"/>
    <w:rsid w:val="520D92DE"/>
    <w:rsid w:val="52220E86"/>
    <w:rsid w:val="52464D03"/>
    <w:rsid w:val="524F21AD"/>
    <w:rsid w:val="525859E7"/>
    <w:rsid w:val="526CE84A"/>
    <w:rsid w:val="527039C9"/>
    <w:rsid w:val="5286C7B4"/>
    <w:rsid w:val="52ABD4B9"/>
    <w:rsid w:val="52C1ADA2"/>
    <w:rsid w:val="52CE053A"/>
    <w:rsid w:val="52D14BB7"/>
    <w:rsid w:val="52D769D5"/>
    <w:rsid w:val="52E03441"/>
    <w:rsid w:val="52EC82D6"/>
    <w:rsid w:val="52EF63CE"/>
    <w:rsid w:val="52F09441"/>
    <w:rsid w:val="52F51062"/>
    <w:rsid w:val="53095201"/>
    <w:rsid w:val="530AB785"/>
    <w:rsid w:val="53271823"/>
    <w:rsid w:val="5327D785"/>
    <w:rsid w:val="53634F76"/>
    <w:rsid w:val="53764160"/>
    <w:rsid w:val="537ABAE6"/>
    <w:rsid w:val="537D0D42"/>
    <w:rsid w:val="53811CD2"/>
    <w:rsid w:val="539C384C"/>
    <w:rsid w:val="539E1CB9"/>
    <w:rsid w:val="53A7B708"/>
    <w:rsid w:val="53AF3EEC"/>
    <w:rsid w:val="53B762BC"/>
    <w:rsid w:val="53D11320"/>
    <w:rsid w:val="53E69740"/>
    <w:rsid w:val="53E8D0DA"/>
    <w:rsid w:val="53EABF3D"/>
    <w:rsid w:val="54295CED"/>
    <w:rsid w:val="5429F4B0"/>
    <w:rsid w:val="54388AC2"/>
    <w:rsid w:val="54448435"/>
    <w:rsid w:val="5447B112"/>
    <w:rsid w:val="544AE702"/>
    <w:rsid w:val="54553A00"/>
    <w:rsid w:val="54558F6C"/>
    <w:rsid w:val="54596A39"/>
    <w:rsid w:val="547B4B07"/>
    <w:rsid w:val="549F18EB"/>
    <w:rsid w:val="54AA20D1"/>
    <w:rsid w:val="54B34B16"/>
    <w:rsid w:val="54BAC767"/>
    <w:rsid w:val="54C77A63"/>
    <w:rsid w:val="54E330DD"/>
    <w:rsid w:val="54E884E1"/>
    <w:rsid w:val="54F2C3AF"/>
    <w:rsid w:val="54F3AFF7"/>
    <w:rsid w:val="550C7152"/>
    <w:rsid w:val="550E7300"/>
    <w:rsid w:val="551EE7B8"/>
    <w:rsid w:val="552138F9"/>
    <w:rsid w:val="5523BD1C"/>
    <w:rsid w:val="5546DDDA"/>
    <w:rsid w:val="554D8D14"/>
    <w:rsid w:val="555169A1"/>
    <w:rsid w:val="55520A38"/>
    <w:rsid w:val="556314B2"/>
    <w:rsid w:val="5569BC48"/>
    <w:rsid w:val="5571A6E2"/>
    <w:rsid w:val="5587C9FE"/>
    <w:rsid w:val="55924BFB"/>
    <w:rsid w:val="55BE3166"/>
    <w:rsid w:val="55C31F3C"/>
    <w:rsid w:val="55D4118C"/>
    <w:rsid w:val="55DD11B0"/>
    <w:rsid w:val="55F1BE86"/>
    <w:rsid w:val="55F3590A"/>
    <w:rsid w:val="560C68E8"/>
    <w:rsid w:val="561E32D0"/>
    <w:rsid w:val="56299032"/>
    <w:rsid w:val="563CB070"/>
    <w:rsid w:val="564A2F6A"/>
    <w:rsid w:val="565356D3"/>
    <w:rsid w:val="5654D3D4"/>
    <w:rsid w:val="565AD02C"/>
    <w:rsid w:val="56680BEC"/>
    <w:rsid w:val="5675DFCB"/>
    <w:rsid w:val="569AD8B4"/>
    <w:rsid w:val="56AED7F7"/>
    <w:rsid w:val="56BBF4C8"/>
    <w:rsid w:val="56C0DD17"/>
    <w:rsid w:val="56D2DF81"/>
    <w:rsid w:val="56E2DDB6"/>
    <w:rsid w:val="5705615C"/>
    <w:rsid w:val="5735C5E5"/>
    <w:rsid w:val="57569B49"/>
    <w:rsid w:val="576A790B"/>
    <w:rsid w:val="57AA31C0"/>
    <w:rsid w:val="57B87D46"/>
    <w:rsid w:val="57C60D29"/>
    <w:rsid w:val="57DA7EA3"/>
    <w:rsid w:val="57F3A425"/>
    <w:rsid w:val="57F6F24C"/>
    <w:rsid w:val="580B5BEA"/>
    <w:rsid w:val="5827AD59"/>
    <w:rsid w:val="5851ECFF"/>
    <w:rsid w:val="585FCDEA"/>
    <w:rsid w:val="586FD370"/>
    <w:rsid w:val="589FA0DC"/>
    <w:rsid w:val="58A1D8B1"/>
    <w:rsid w:val="58A4AE14"/>
    <w:rsid w:val="58B2BCD4"/>
    <w:rsid w:val="58B67831"/>
    <w:rsid w:val="58C08E40"/>
    <w:rsid w:val="58E4A687"/>
    <w:rsid w:val="58EBDB35"/>
    <w:rsid w:val="58F4B7F8"/>
    <w:rsid w:val="590AD8E5"/>
    <w:rsid w:val="593F5E4B"/>
    <w:rsid w:val="59571669"/>
    <w:rsid w:val="596DC98B"/>
    <w:rsid w:val="5983D908"/>
    <w:rsid w:val="59885FCB"/>
    <w:rsid w:val="598F403C"/>
    <w:rsid w:val="59964D65"/>
    <w:rsid w:val="59A7231E"/>
    <w:rsid w:val="59CB2DE6"/>
    <w:rsid w:val="59D56229"/>
    <w:rsid w:val="59EFA65B"/>
    <w:rsid w:val="5A151BF9"/>
    <w:rsid w:val="5A165581"/>
    <w:rsid w:val="5A29D3BF"/>
    <w:rsid w:val="5A5092A4"/>
    <w:rsid w:val="5A5938EC"/>
    <w:rsid w:val="5A757E7B"/>
    <w:rsid w:val="5A7BA8E5"/>
    <w:rsid w:val="5A842722"/>
    <w:rsid w:val="5A96A588"/>
    <w:rsid w:val="5AB1A3AA"/>
    <w:rsid w:val="5B1066A1"/>
    <w:rsid w:val="5B1CFF6D"/>
    <w:rsid w:val="5B3BE0BA"/>
    <w:rsid w:val="5B4702F3"/>
    <w:rsid w:val="5B4A549E"/>
    <w:rsid w:val="5B4BB564"/>
    <w:rsid w:val="5B72DB5A"/>
    <w:rsid w:val="5B736189"/>
    <w:rsid w:val="5B7433BE"/>
    <w:rsid w:val="5B757688"/>
    <w:rsid w:val="5BDBBECA"/>
    <w:rsid w:val="5BE2DFF6"/>
    <w:rsid w:val="5BE72CE8"/>
    <w:rsid w:val="5BEDBB1C"/>
    <w:rsid w:val="5BF356DA"/>
    <w:rsid w:val="5C0686CB"/>
    <w:rsid w:val="5C389830"/>
    <w:rsid w:val="5C508D57"/>
    <w:rsid w:val="5C8EFC31"/>
    <w:rsid w:val="5C934810"/>
    <w:rsid w:val="5C9CDA4D"/>
    <w:rsid w:val="5CB2FCA3"/>
    <w:rsid w:val="5CD69FD9"/>
    <w:rsid w:val="5CE87946"/>
    <w:rsid w:val="5CE8C687"/>
    <w:rsid w:val="5CFA93F7"/>
    <w:rsid w:val="5D03A682"/>
    <w:rsid w:val="5D0FF950"/>
    <w:rsid w:val="5D1923DA"/>
    <w:rsid w:val="5D24BF6E"/>
    <w:rsid w:val="5D2C6AD6"/>
    <w:rsid w:val="5D3A5E87"/>
    <w:rsid w:val="5D4894E7"/>
    <w:rsid w:val="5D4A08C2"/>
    <w:rsid w:val="5D6243ED"/>
    <w:rsid w:val="5D701ED5"/>
    <w:rsid w:val="5D7035B3"/>
    <w:rsid w:val="5D72C83E"/>
    <w:rsid w:val="5D7411E0"/>
    <w:rsid w:val="5D7B70F2"/>
    <w:rsid w:val="5D7F5576"/>
    <w:rsid w:val="5D97C45D"/>
    <w:rsid w:val="5DB69FA3"/>
    <w:rsid w:val="5DB83437"/>
    <w:rsid w:val="5DC45A52"/>
    <w:rsid w:val="5DDD6635"/>
    <w:rsid w:val="5DEC0D3B"/>
    <w:rsid w:val="5DFF53A7"/>
    <w:rsid w:val="5E0C77F0"/>
    <w:rsid w:val="5E0FA55C"/>
    <w:rsid w:val="5E159202"/>
    <w:rsid w:val="5E16F903"/>
    <w:rsid w:val="5E1867DF"/>
    <w:rsid w:val="5E1ABAB1"/>
    <w:rsid w:val="5E33ED75"/>
    <w:rsid w:val="5E39E436"/>
    <w:rsid w:val="5E3FCCF0"/>
    <w:rsid w:val="5E4C4CF4"/>
    <w:rsid w:val="5E4EB57A"/>
    <w:rsid w:val="5E629820"/>
    <w:rsid w:val="5E706061"/>
    <w:rsid w:val="5E7D17A6"/>
    <w:rsid w:val="5E80ADF9"/>
    <w:rsid w:val="5E8699CD"/>
    <w:rsid w:val="5EB5DBEF"/>
    <w:rsid w:val="5EBCAF26"/>
    <w:rsid w:val="5EBD4554"/>
    <w:rsid w:val="5ECD1A99"/>
    <w:rsid w:val="5ED30AE1"/>
    <w:rsid w:val="5EE10538"/>
    <w:rsid w:val="5EE88B6B"/>
    <w:rsid w:val="5EFFD6C4"/>
    <w:rsid w:val="5F01FF18"/>
    <w:rsid w:val="5F0A603C"/>
    <w:rsid w:val="5F0D549E"/>
    <w:rsid w:val="5F10725B"/>
    <w:rsid w:val="5F2D95BD"/>
    <w:rsid w:val="5F4B8710"/>
    <w:rsid w:val="5F7D201B"/>
    <w:rsid w:val="5F7E78EA"/>
    <w:rsid w:val="5F93ED11"/>
    <w:rsid w:val="5FB19FBF"/>
    <w:rsid w:val="5FBCD29C"/>
    <w:rsid w:val="5FC1E3A2"/>
    <w:rsid w:val="5FEDB9B7"/>
    <w:rsid w:val="6006452C"/>
    <w:rsid w:val="600D1F55"/>
    <w:rsid w:val="60199553"/>
    <w:rsid w:val="6023F060"/>
    <w:rsid w:val="60300C70"/>
    <w:rsid w:val="60383FE0"/>
    <w:rsid w:val="6040CDA4"/>
    <w:rsid w:val="60693139"/>
    <w:rsid w:val="606D834D"/>
    <w:rsid w:val="60702E6A"/>
    <w:rsid w:val="60742F49"/>
    <w:rsid w:val="6075326F"/>
    <w:rsid w:val="608E95C1"/>
    <w:rsid w:val="6096202E"/>
    <w:rsid w:val="60BA0220"/>
    <w:rsid w:val="60C0C130"/>
    <w:rsid w:val="60C7C394"/>
    <w:rsid w:val="60CF3692"/>
    <w:rsid w:val="60DB1460"/>
    <w:rsid w:val="60E26089"/>
    <w:rsid w:val="60EA9FE9"/>
    <w:rsid w:val="610AF15C"/>
    <w:rsid w:val="6120B409"/>
    <w:rsid w:val="6124B132"/>
    <w:rsid w:val="61280407"/>
    <w:rsid w:val="6129DB35"/>
    <w:rsid w:val="612F24C8"/>
    <w:rsid w:val="613640FC"/>
    <w:rsid w:val="6136D600"/>
    <w:rsid w:val="6141C3ED"/>
    <w:rsid w:val="61497206"/>
    <w:rsid w:val="616D2D0B"/>
    <w:rsid w:val="61757E6D"/>
    <w:rsid w:val="61923E3C"/>
    <w:rsid w:val="61927853"/>
    <w:rsid w:val="6196578B"/>
    <w:rsid w:val="619BBB82"/>
    <w:rsid w:val="61A2D5EA"/>
    <w:rsid w:val="61B3E510"/>
    <w:rsid w:val="61DA477E"/>
    <w:rsid w:val="61F09F67"/>
    <w:rsid w:val="61F98C8B"/>
    <w:rsid w:val="6203E788"/>
    <w:rsid w:val="620B5D47"/>
    <w:rsid w:val="621C5A96"/>
    <w:rsid w:val="62315A15"/>
    <w:rsid w:val="62480466"/>
    <w:rsid w:val="624F7714"/>
    <w:rsid w:val="62509372"/>
    <w:rsid w:val="6250F599"/>
    <w:rsid w:val="625404D0"/>
    <w:rsid w:val="627AA8C4"/>
    <w:rsid w:val="62918AD7"/>
    <w:rsid w:val="62948903"/>
    <w:rsid w:val="62A7F37B"/>
    <w:rsid w:val="62AF605C"/>
    <w:rsid w:val="62B39D8A"/>
    <w:rsid w:val="62C10EC4"/>
    <w:rsid w:val="62C6BF40"/>
    <w:rsid w:val="62D94D97"/>
    <w:rsid w:val="62DEB8AD"/>
    <w:rsid w:val="62E10447"/>
    <w:rsid w:val="62F35FE9"/>
    <w:rsid w:val="62F76F70"/>
    <w:rsid w:val="63049C11"/>
    <w:rsid w:val="630DD910"/>
    <w:rsid w:val="631BAB86"/>
    <w:rsid w:val="633F2CAE"/>
    <w:rsid w:val="634A9385"/>
    <w:rsid w:val="635AB4EB"/>
    <w:rsid w:val="6369E013"/>
    <w:rsid w:val="6385541C"/>
    <w:rsid w:val="638F1479"/>
    <w:rsid w:val="63998DBF"/>
    <w:rsid w:val="63A71C4D"/>
    <w:rsid w:val="63A903D9"/>
    <w:rsid w:val="63BA8B52"/>
    <w:rsid w:val="641309CD"/>
    <w:rsid w:val="6416D082"/>
    <w:rsid w:val="641706EF"/>
    <w:rsid w:val="641A30D8"/>
    <w:rsid w:val="641CC246"/>
    <w:rsid w:val="641D99AD"/>
    <w:rsid w:val="643FE59C"/>
    <w:rsid w:val="6457D07C"/>
    <w:rsid w:val="645CC166"/>
    <w:rsid w:val="6460B0CB"/>
    <w:rsid w:val="648A7DE8"/>
    <w:rsid w:val="64B36807"/>
    <w:rsid w:val="64B884AD"/>
    <w:rsid w:val="64BAD2A2"/>
    <w:rsid w:val="64C301FB"/>
    <w:rsid w:val="64D09122"/>
    <w:rsid w:val="64DC7C30"/>
    <w:rsid w:val="64DE9A78"/>
    <w:rsid w:val="64E8FF4A"/>
    <w:rsid w:val="64EE3D40"/>
    <w:rsid w:val="64FF213C"/>
    <w:rsid w:val="652596B7"/>
    <w:rsid w:val="6541373A"/>
    <w:rsid w:val="65596A72"/>
    <w:rsid w:val="6569C12C"/>
    <w:rsid w:val="656F1004"/>
    <w:rsid w:val="657290F1"/>
    <w:rsid w:val="657533E2"/>
    <w:rsid w:val="6576ABBF"/>
    <w:rsid w:val="657702D5"/>
    <w:rsid w:val="657F1F67"/>
    <w:rsid w:val="6581DFDE"/>
    <w:rsid w:val="65AA2550"/>
    <w:rsid w:val="65D0CB08"/>
    <w:rsid w:val="65D49D89"/>
    <w:rsid w:val="65E06153"/>
    <w:rsid w:val="65ECE649"/>
    <w:rsid w:val="65F9BB39"/>
    <w:rsid w:val="65FE4810"/>
    <w:rsid w:val="66039C47"/>
    <w:rsid w:val="661CEB46"/>
    <w:rsid w:val="6639DAAF"/>
    <w:rsid w:val="664326DC"/>
    <w:rsid w:val="6670DFF3"/>
    <w:rsid w:val="668DA5F2"/>
    <w:rsid w:val="668F3CEC"/>
    <w:rsid w:val="66B9731B"/>
    <w:rsid w:val="66BA8895"/>
    <w:rsid w:val="66BD7A5D"/>
    <w:rsid w:val="66C26173"/>
    <w:rsid w:val="66C7F292"/>
    <w:rsid w:val="66CE126C"/>
    <w:rsid w:val="66CE4C81"/>
    <w:rsid w:val="66D433DB"/>
    <w:rsid w:val="66DFE0D7"/>
    <w:rsid w:val="66E3F7C1"/>
    <w:rsid w:val="671218E4"/>
    <w:rsid w:val="6723FF5F"/>
    <w:rsid w:val="67367ECE"/>
    <w:rsid w:val="673C3239"/>
    <w:rsid w:val="674CE842"/>
    <w:rsid w:val="67620E8C"/>
    <w:rsid w:val="6762C6BB"/>
    <w:rsid w:val="6796FF69"/>
    <w:rsid w:val="679E943F"/>
    <w:rsid w:val="67A32F10"/>
    <w:rsid w:val="67AAA1EC"/>
    <w:rsid w:val="67ABB697"/>
    <w:rsid w:val="67C407B2"/>
    <w:rsid w:val="67C9DF37"/>
    <w:rsid w:val="67DB50ED"/>
    <w:rsid w:val="67E14FE4"/>
    <w:rsid w:val="67E56D7F"/>
    <w:rsid w:val="67FC4DB9"/>
    <w:rsid w:val="67FC86B3"/>
    <w:rsid w:val="67FD2BCE"/>
    <w:rsid w:val="68084F9E"/>
    <w:rsid w:val="68146CA3"/>
    <w:rsid w:val="682619D0"/>
    <w:rsid w:val="68358BA2"/>
    <w:rsid w:val="6846C14C"/>
    <w:rsid w:val="6848BCEA"/>
    <w:rsid w:val="684C8441"/>
    <w:rsid w:val="68505275"/>
    <w:rsid w:val="68691530"/>
    <w:rsid w:val="68739725"/>
    <w:rsid w:val="687AC041"/>
    <w:rsid w:val="68B4DA15"/>
    <w:rsid w:val="68BA72EC"/>
    <w:rsid w:val="68DFCD85"/>
    <w:rsid w:val="68E56CC0"/>
    <w:rsid w:val="68FD07C0"/>
    <w:rsid w:val="6918C5BE"/>
    <w:rsid w:val="6946E013"/>
    <w:rsid w:val="69803127"/>
    <w:rsid w:val="6980AD1E"/>
    <w:rsid w:val="6987927A"/>
    <w:rsid w:val="6990FDE1"/>
    <w:rsid w:val="69D12B63"/>
    <w:rsid w:val="69E02BAF"/>
    <w:rsid w:val="69F31274"/>
    <w:rsid w:val="69FCA06A"/>
    <w:rsid w:val="6A015504"/>
    <w:rsid w:val="6A218607"/>
    <w:rsid w:val="6A2CE9D9"/>
    <w:rsid w:val="6A4CDC70"/>
    <w:rsid w:val="6A516A02"/>
    <w:rsid w:val="6A5DE020"/>
    <w:rsid w:val="6A65E48D"/>
    <w:rsid w:val="6A66D62C"/>
    <w:rsid w:val="6A6D6FF3"/>
    <w:rsid w:val="6A6F3F71"/>
    <w:rsid w:val="6A741773"/>
    <w:rsid w:val="6A74CD6B"/>
    <w:rsid w:val="6A75DD68"/>
    <w:rsid w:val="6A81B6C0"/>
    <w:rsid w:val="6A947D60"/>
    <w:rsid w:val="6AA21A3B"/>
    <w:rsid w:val="6AC8DE06"/>
    <w:rsid w:val="6AD69D1A"/>
    <w:rsid w:val="6ADAB0A5"/>
    <w:rsid w:val="6AE9003A"/>
    <w:rsid w:val="6AFD469E"/>
    <w:rsid w:val="6AFDE79B"/>
    <w:rsid w:val="6B00B314"/>
    <w:rsid w:val="6B1AC2D4"/>
    <w:rsid w:val="6B1FF825"/>
    <w:rsid w:val="6B3350D5"/>
    <w:rsid w:val="6B40EF4F"/>
    <w:rsid w:val="6B51BEEC"/>
    <w:rsid w:val="6B5CEE2F"/>
    <w:rsid w:val="6B61F8F3"/>
    <w:rsid w:val="6B6ED107"/>
    <w:rsid w:val="6B737556"/>
    <w:rsid w:val="6B75E920"/>
    <w:rsid w:val="6B864581"/>
    <w:rsid w:val="6B978FB6"/>
    <w:rsid w:val="6B98A836"/>
    <w:rsid w:val="6BA193D6"/>
    <w:rsid w:val="6BA6A613"/>
    <w:rsid w:val="6BB051BA"/>
    <w:rsid w:val="6BB26BFD"/>
    <w:rsid w:val="6BC8CDDA"/>
    <w:rsid w:val="6BC9C2F8"/>
    <w:rsid w:val="6BDAE24A"/>
    <w:rsid w:val="6BE3C88F"/>
    <w:rsid w:val="6BFCDA11"/>
    <w:rsid w:val="6C1B2A16"/>
    <w:rsid w:val="6C269A39"/>
    <w:rsid w:val="6C316C54"/>
    <w:rsid w:val="6C381472"/>
    <w:rsid w:val="6C49B3C1"/>
    <w:rsid w:val="6C5E91BE"/>
    <w:rsid w:val="6C5F2CE7"/>
    <w:rsid w:val="6C5F80AD"/>
    <w:rsid w:val="6C5FC8CA"/>
    <w:rsid w:val="6C811EF0"/>
    <w:rsid w:val="6C84E3DF"/>
    <w:rsid w:val="6C8967D6"/>
    <w:rsid w:val="6C93FC57"/>
    <w:rsid w:val="6C9BB470"/>
    <w:rsid w:val="6CD47532"/>
    <w:rsid w:val="6CDD365D"/>
    <w:rsid w:val="6CDF6EB9"/>
    <w:rsid w:val="6CE78099"/>
    <w:rsid w:val="6CF3ED98"/>
    <w:rsid w:val="6CFC51DE"/>
    <w:rsid w:val="6D0254EC"/>
    <w:rsid w:val="6D0627F9"/>
    <w:rsid w:val="6D09CF79"/>
    <w:rsid w:val="6D1014CD"/>
    <w:rsid w:val="6D31AAD7"/>
    <w:rsid w:val="6D392DFE"/>
    <w:rsid w:val="6D397F60"/>
    <w:rsid w:val="6D4B145A"/>
    <w:rsid w:val="6D4D0E2D"/>
    <w:rsid w:val="6D81F6D6"/>
    <w:rsid w:val="6D8B0A6C"/>
    <w:rsid w:val="6D9F5DF0"/>
    <w:rsid w:val="6DD55001"/>
    <w:rsid w:val="6DEABB38"/>
    <w:rsid w:val="6DF5349F"/>
    <w:rsid w:val="6E079E45"/>
    <w:rsid w:val="6E19EE08"/>
    <w:rsid w:val="6E3D3808"/>
    <w:rsid w:val="6E44AC89"/>
    <w:rsid w:val="6E6C640F"/>
    <w:rsid w:val="6E7748EC"/>
    <w:rsid w:val="6E889B5E"/>
    <w:rsid w:val="6EB1D3EF"/>
    <w:rsid w:val="6EB3E7F7"/>
    <w:rsid w:val="6EB92406"/>
    <w:rsid w:val="6EC29565"/>
    <w:rsid w:val="6EC9DD04"/>
    <w:rsid w:val="6ED1FB4C"/>
    <w:rsid w:val="6EEB755A"/>
    <w:rsid w:val="6EF471BC"/>
    <w:rsid w:val="6F0538F2"/>
    <w:rsid w:val="6F0ED553"/>
    <w:rsid w:val="6F1603F3"/>
    <w:rsid w:val="6F24E2D7"/>
    <w:rsid w:val="6F32BF7E"/>
    <w:rsid w:val="6F4ACFB9"/>
    <w:rsid w:val="6F53429C"/>
    <w:rsid w:val="6F5717A9"/>
    <w:rsid w:val="6F5BECB1"/>
    <w:rsid w:val="6F5DF099"/>
    <w:rsid w:val="6F66CB26"/>
    <w:rsid w:val="6F68C2BD"/>
    <w:rsid w:val="6F9F29F3"/>
    <w:rsid w:val="6FA87A4B"/>
    <w:rsid w:val="6FE47FDE"/>
    <w:rsid w:val="6FEC0A37"/>
    <w:rsid w:val="6FFD4395"/>
    <w:rsid w:val="700E4E0F"/>
    <w:rsid w:val="7014ED00"/>
    <w:rsid w:val="70175606"/>
    <w:rsid w:val="701DE743"/>
    <w:rsid w:val="70228414"/>
    <w:rsid w:val="7031D277"/>
    <w:rsid w:val="7033EFE5"/>
    <w:rsid w:val="704AC8BD"/>
    <w:rsid w:val="704C0A36"/>
    <w:rsid w:val="704C358E"/>
    <w:rsid w:val="7062F6D6"/>
    <w:rsid w:val="70806E9B"/>
    <w:rsid w:val="7085A062"/>
    <w:rsid w:val="70914548"/>
    <w:rsid w:val="70916FB7"/>
    <w:rsid w:val="7097CAF1"/>
    <w:rsid w:val="709A3EC3"/>
    <w:rsid w:val="709AA1F1"/>
    <w:rsid w:val="70BC8171"/>
    <w:rsid w:val="70C3B027"/>
    <w:rsid w:val="70C725B5"/>
    <w:rsid w:val="70F97C72"/>
    <w:rsid w:val="7100AF40"/>
    <w:rsid w:val="7110CB25"/>
    <w:rsid w:val="7139707D"/>
    <w:rsid w:val="714331C0"/>
    <w:rsid w:val="715FE5F2"/>
    <w:rsid w:val="716B942F"/>
    <w:rsid w:val="717910D3"/>
    <w:rsid w:val="71815EC5"/>
    <w:rsid w:val="7185BEA3"/>
    <w:rsid w:val="71A9433E"/>
    <w:rsid w:val="71BE59C9"/>
    <w:rsid w:val="71C0877F"/>
    <w:rsid w:val="71EC2D2C"/>
    <w:rsid w:val="7203E1BD"/>
    <w:rsid w:val="720F342A"/>
    <w:rsid w:val="72276640"/>
    <w:rsid w:val="722A8912"/>
    <w:rsid w:val="7232C78C"/>
    <w:rsid w:val="7239D739"/>
    <w:rsid w:val="723CCDBA"/>
    <w:rsid w:val="726E0D03"/>
    <w:rsid w:val="7271EAF7"/>
    <w:rsid w:val="7289473B"/>
    <w:rsid w:val="72A538EA"/>
    <w:rsid w:val="72B6C55E"/>
    <w:rsid w:val="72BE33DF"/>
    <w:rsid w:val="72C7ECFF"/>
    <w:rsid w:val="72CBCEEE"/>
    <w:rsid w:val="72D10603"/>
    <w:rsid w:val="72DC10B7"/>
    <w:rsid w:val="72FC21DF"/>
    <w:rsid w:val="730451E1"/>
    <w:rsid w:val="73054F30"/>
    <w:rsid w:val="730564B5"/>
    <w:rsid w:val="7306D797"/>
    <w:rsid w:val="7315A501"/>
    <w:rsid w:val="731CA642"/>
    <w:rsid w:val="73260E7A"/>
    <w:rsid w:val="7348B158"/>
    <w:rsid w:val="7374EDB0"/>
    <w:rsid w:val="73A82CEA"/>
    <w:rsid w:val="73D4CFA4"/>
    <w:rsid w:val="73D5C409"/>
    <w:rsid w:val="73D79669"/>
    <w:rsid w:val="73FC3034"/>
    <w:rsid w:val="73FD9352"/>
    <w:rsid w:val="740A7BAF"/>
    <w:rsid w:val="7422BAE8"/>
    <w:rsid w:val="74246FF9"/>
    <w:rsid w:val="742F62C6"/>
    <w:rsid w:val="7432CADC"/>
    <w:rsid w:val="7440D3E4"/>
    <w:rsid w:val="745742EB"/>
    <w:rsid w:val="7474A309"/>
    <w:rsid w:val="74969B3F"/>
    <w:rsid w:val="7499611A"/>
    <w:rsid w:val="74A2C625"/>
    <w:rsid w:val="74B152DF"/>
    <w:rsid w:val="74CE9BC0"/>
    <w:rsid w:val="74D6A438"/>
    <w:rsid w:val="74E72B5E"/>
    <w:rsid w:val="74F127A9"/>
    <w:rsid w:val="74FC9562"/>
    <w:rsid w:val="7516E6A8"/>
    <w:rsid w:val="751C2BFF"/>
    <w:rsid w:val="751DF865"/>
    <w:rsid w:val="7521C712"/>
    <w:rsid w:val="754CEB78"/>
    <w:rsid w:val="754F95FD"/>
    <w:rsid w:val="7550B56B"/>
    <w:rsid w:val="75535CD2"/>
    <w:rsid w:val="7553B3A3"/>
    <w:rsid w:val="756FE936"/>
    <w:rsid w:val="757C7E66"/>
    <w:rsid w:val="757CC6C7"/>
    <w:rsid w:val="7584E81F"/>
    <w:rsid w:val="75959EAA"/>
    <w:rsid w:val="7597508B"/>
    <w:rsid w:val="75CC56E1"/>
    <w:rsid w:val="75E44827"/>
    <w:rsid w:val="75F8B132"/>
    <w:rsid w:val="7614DCEA"/>
    <w:rsid w:val="761BECC9"/>
    <w:rsid w:val="76249B46"/>
    <w:rsid w:val="762BE78F"/>
    <w:rsid w:val="762C98D4"/>
    <w:rsid w:val="76324A48"/>
    <w:rsid w:val="76482DFC"/>
    <w:rsid w:val="764F7B8A"/>
    <w:rsid w:val="76550A7B"/>
    <w:rsid w:val="765C21E3"/>
    <w:rsid w:val="7666537C"/>
    <w:rsid w:val="76687A49"/>
    <w:rsid w:val="7677C82F"/>
    <w:rsid w:val="7678090C"/>
    <w:rsid w:val="7683E887"/>
    <w:rsid w:val="7684493B"/>
    <w:rsid w:val="76898339"/>
    <w:rsid w:val="769E4101"/>
    <w:rsid w:val="76A07C4B"/>
    <w:rsid w:val="76AAF15C"/>
    <w:rsid w:val="76B0B405"/>
    <w:rsid w:val="76B2C269"/>
    <w:rsid w:val="76BAEC4C"/>
    <w:rsid w:val="76BD0308"/>
    <w:rsid w:val="76D3BF0D"/>
    <w:rsid w:val="76DB505B"/>
    <w:rsid w:val="76E57C0D"/>
    <w:rsid w:val="76EE2FB4"/>
    <w:rsid w:val="76F4A210"/>
    <w:rsid w:val="76F4F9B2"/>
    <w:rsid w:val="7729C743"/>
    <w:rsid w:val="773998FF"/>
    <w:rsid w:val="773E872B"/>
    <w:rsid w:val="773FFEE6"/>
    <w:rsid w:val="77549CD3"/>
    <w:rsid w:val="7762E5BE"/>
    <w:rsid w:val="7765403A"/>
    <w:rsid w:val="776AB7B6"/>
    <w:rsid w:val="7784F5D5"/>
    <w:rsid w:val="778EB80B"/>
    <w:rsid w:val="77961BBB"/>
    <w:rsid w:val="779DC97F"/>
    <w:rsid w:val="77B65199"/>
    <w:rsid w:val="77BE70F5"/>
    <w:rsid w:val="77D1C824"/>
    <w:rsid w:val="77D8C219"/>
    <w:rsid w:val="77F1413C"/>
    <w:rsid w:val="77F8DB23"/>
    <w:rsid w:val="77FDB904"/>
    <w:rsid w:val="7806ADBB"/>
    <w:rsid w:val="7806D326"/>
    <w:rsid w:val="780B18F7"/>
    <w:rsid w:val="781DC0AA"/>
    <w:rsid w:val="7829326F"/>
    <w:rsid w:val="78304EAB"/>
    <w:rsid w:val="784C85D5"/>
    <w:rsid w:val="785128E2"/>
    <w:rsid w:val="7877A1CE"/>
    <w:rsid w:val="787863E5"/>
    <w:rsid w:val="789A948A"/>
    <w:rsid w:val="78A2B65A"/>
    <w:rsid w:val="78A37FA8"/>
    <w:rsid w:val="78B989F6"/>
    <w:rsid w:val="78E973E8"/>
    <w:rsid w:val="78FE9DA4"/>
    <w:rsid w:val="790AA7E1"/>
    <w:rsid w:val="790DFE37"/>
    <w:rsid w:val="791892FE"/>
    <w:rsid w:val="791C2D51"/>
    <w:rsid w:val="791C6DBE"/>
    <w:rsid w:val="7927663C"/>
    <w:rsid w:val="79403F5B"/>
    <w:rsid w:val="794A2DD5"/>
    <w:rsid w:val="794EE5B5"/>
    <w:rsid w:val="795A978F"/>
    <w:rsid w:val="7962AA5D"/>
    <w:rsid w:val="797065AC"/>
    <w:rsid w:val="7991E745"/>
    <w:rsid w:val="799C587E"/>
    <w:rsid w:val="79A0537C"/>
    <w:rsid w:val="79A6E9DB"/>
    <w:rsid w:val="79BF0243"/>
    <w:rsid w:val="79E1C28E"/>
    <w:rsid w:val="79EA0E51"/>
    <w:rsid w:val="79ED11B2"/>
    <w:rsid w:val="79F47BF8"/>
    <w:rsid w:val="79F5C152"/>
    <w:rsid w:val="79F7E92A"/>
    <w:rsid w:val="79FE982C"/>
    <w:rsid w:val="79FEFC83"/>
    <w:rsid w:val="7A0CFED1"/>
    <w:rsid w:val="7A19444B"/>
    <w:rsid w:val="7A199345"/>
    <w:rsid w:val="7A1F8D72"/>
    <w:rsid w:val="7A2BAB5A"/>
    <w:rsid w:val="7A727065"/>
    <w:rsid w:val="7A77936A"/>
    <w:rsid w:val="7A7E17E1"/>
    <w:rsid w:val="7A878C41"/>
    <w:rsid w:val="7A921BD8"/>
    <w:rsid w:val="7A924D56"/>
    <w:rsid w:val="7A9E9842"/>
    <w:rsid w:val="7AAAE912"/>
    <w:rsid w:val="7AB2D587"/>
    <w:rsid w:val="7AC1B2CF"/>
    <w:rsid w:val="7ACA453D"/>
    <w:rsid w:val="7AF37312"/>
    <w:rsid w:val="7AFCD59D"/>
    <w:rsid w:val="7B0E1D4B"/>
    <w:rsid w:val="7B0FD305"/>
    <w:rsid w:val="7B1ADE86"/>
    <w:rsid w:val="7B1B3CAA"/>
    <w:rsid w:val="7B2B3109"/>
    <w:rsid w:val="7B30F3C2"/>
    <w:rsid w:val="7B32822C"/>
    <w:rsid w:val="7B350DCB"/>
    <w:rsid w:val="7B3708A2"/>
    <w:rsid w:val="7B3BB245"/>
    <w:rsid w:val="7B4D74E1"/>
    <w:rsid w:val="7B53CC5C"/>
    <w:rsid w:val="7B85FD22"/>
    <w:rsid w:val="7B87C3E9"/>
    <w:rsid w:val="7B87CE78"/>
    <w:rsid w:val="7B897AE5"/>
    <w:rsid w:val="7B97F82F"/>
    <w:rsid w:val="7B99CDB7"/>
    <w:rsid w:val="7B9EA16D"/>
    <w:rsid w:val="7BA62CDF"/>
    <w:rsid w:val="7BA6CA4B"/>
    <w:rsid w:val="7BBE97CD"/>
    <w:rsid w:val="7C024517"/>
    <w:rsid w:val="7C0BED5C"/>
    <w:rsid w:val="7C1F0376"/>
    <w:rsid w:val="7C3836A4"/>
    <w:rsid w:val="7C3B1752"/>
    <w:rsid w:val="7C423A13"/>
    <w:rsid w:val="7C435263"/>
    <w:rsid w:val="7C4D5601"/>
    <w:rsid w:val="7C520AAE"/>
    <w:rsid w:val="7C572D70"/>
    <w:rsid w:val="7C6B4A77"/>
    <w:rsid w:val="7C6D750B"/>
    <w:rsid w:val="7C80CF7A"/>
    <w:rsid w:val="7C8B378E"/>
    <w:rsid w:val="7CA13F1E"/>
    <w:rsid w:val="7CB04663"/>
    <w:rsid w:val="7CBF5C1C"/>
    <w:rsid w:val="7CD5EF0F"/>
    <w:rsid w:val="7D0E5C94"/>
    <w:rsid w:val="7D1BDF73"/>
    <w:rsid w:val="7D49FEDC"/>
    <w:rsid w:val="7D6F68E7"/>
    <w:rsid w:val="7D8C3F85"/>
    <w:rsid w:val="7DA3ECED"/>
    <w:rsid w:val="7DA8EF97"/>
    <w:rsid w:val="7DAB4EF3"/>
    <w:rsid w:val="7DB6F362"/>
    <w:rsid w:val="7DCF4916"/>
    <w:rsid w:val="7DD42F4D"/>
    <w:rsid w:val="7DF3C8F2"/>
    <w:rsid w:val="7E043CCD"/>
    <w:rsid w:val="7E2262B1"/>
    <w:rsid w:val="7E293432"/>
    <w:rsid w:val="7E3C1D29"/>
    <w:rsid w:val="7E56437A"/>
    <w:rsid w:val="7E5A3483"/>
    <w:rsid w:val="7E5CB46F"/>
    <w:rsid w:val="7E66679E"/>
    <w:rsid w:val="7E70D7CD"/>
    <w:rsid w:val="7E8543DE"/>
    <w:rsid w:val="7E85928C"/>
    <w:rsid w:val="7E9DCB6B"/>
    <w:rsid w:val="7EAB5C2E"/>
    <w:rsid w:val="7EB39130"/>
    <w:rsid w:val="7EC411F7"/>
    <w:rsid w:val="7ED080CC"/>
    <w:rsid w:val="7EE60113"/>
    <w:rsid w:val="7EF319AD"/>
    <w:rsid w:val="7F02AAF9"/>
    <w:rsid w:val="7F0C837E"/>
    <w:rsid w:val="7F0F57E5"/>
    <w:rsid w:val="7F2076B2"/>
    <w:rsid w:val="7F3537BD"/>
    <w:rsid w:val="7F4321A4"/>
    <w:rsid w:val="7F507D38"/>
    <w:rsid w:val="7F50A4CC"/>
    <w:rsid w:val="7F6495D7"/>
    <w:rsid w:val="7F70951A"/>
    <w:rsid w:val="7F81E22F"/>
    <w:rsid w:val="7FA910BF"/>
    <w:rsid w:val="7FCCA7EA"/>
    <w:rsid w:val="7FD8C3AF"/>
    <w:rsid w:val="7FE265D4"/>
    <w:rsid w:val="7FF1DA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05"/>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E5205"/>
    <w:pPr>
      <w:spacing w:before="600" w:line="460" w:lineRule="exact"/>
      <w:outlineLvl w:val="0"/>
    </w:pPr>
    <w:rPr>
      <w:b/>
      <w:bCs w:val="0"/>
      <w:color w:val="204060" w:themeColor="accent1"/>
      <w:sz w:val="44"/>
    </w:rPr>
  </w:style>
  <w:style w:type="paragraph" w:styleId="Heading2">
    <w:name w:val="heading 2"/>
    <w:basedOn w:val="HeadingBase"/>
    <w:next w:val="Normal"/>
    <w:link w:val="Heading2Char"/>
    <w:qFormat/>
    <w:rsid w:val="00BE5205"/>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BE5205"/>
    <w:pPr>
      <w:spacing w:before="320" w:after="0" w:line="276" w:lineRule="auto"/>
      <w:outlineLvl w:val="2"/>
    </w:pPr>
    <w:rPr>
      <w:b/>
      <w:bCs w:val="0"/>
      <w:color w:val="5C7857" w:themeColor="accent2"/>
      <w:sz w:val="28"/>
      <w:szCs w:val="26"/>
    </w:rPr>
  </w:style>
  <w:style w:type="paragraph" w:styleId="Heading4">
    <w:name w:val="heading 4"/>
    <w:basedOn w:val="HeadingBase"/>
    <w:next w:val="Normal"/>
    <w:link w:val="Heading4Char"/>
    <w:qFormat/>
    <w:rsid w:val="00BE5205"/>
    <w:pPr>
      <w:spacing w:before="280" w:after="0" w:line="276" w:lineRule="auto"/>
      <w:outlineLvl w:val="3"/>
    </w:pPr>
    <w:rPr>
      <w:rFonts w:ascii="Calibri Light" w:hAnsi="Calibri Light"/>
      <w:bCs w:val="0"/>
      <w:color w:val="5C7857" w:themeColor="accent2"/>
      <w:sz w:val="24"/>
      <w:szCs w:val="26"/>
    </w:rPr>
  </w:style>
  <w:style w:type="paragraph" w:styleId="Heading5">
    <w:name w:val="heading 5"/>
    <w:basedOn w:val="HeadingBase"/>
    <w:next w:val="Normal"/>
    <w:link w:val="Heading5Char"/>
    <w:rsid w:val="00BE520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BE5205"/>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2C3403"/>
    <w:pPr>
      <w:keepNext/>
      <w:keepLines/>
      <w:spacing w:before="40"/>
      <w:outlineLvl w:val="6"/>
    </w:pPr>
    <w:rPr>
      <w:rFonts w:asciiTheme="majorHAnsi" w:eastAsiaTheme="majorEastAsia" w:hAnsiTheme="majorHAnsi" w:cstheme="majorBidi"/>
      <w:iCs/>
      <w:color w:val="101F2F" w:themeColor="accent1" w:themeShade="7F"/>
    </w:rPr>
  </w:style>
  <w:style w:type="paragraph" w:styleId="Heading8">
    <w:name w:val="heading 8"/>
    <w:basedOn w:val="Normal"/>
    <w:next w:val="Normal"/>
    <w:link w:val="Heading8Char"/>
    <w:uiPriority w:val="9"/>
    <w:unhideWhenUsed/>
    <w:rsid w:val="002C340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2C3403"/>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205"/>
    <w:rPr>
      <w:rFonts w:ascii="Calibri" w:eastAsia="Times New Roman" w:hAnsi="Calibri" w:cs="Arial"/>
      <w:b/>
      <w:color w:val="204060" w:themeColor="accent1"/>
      <w:kern w:val="32"/>
      <w:sz w:val="44"/>
      <w:szCs w:val="36"/>
      <w:lang w:eastAsia="en-AU"/>
    </w:rPr>
  </w:style>
  <w:style w:type="character" w:customStyle="1" w:styleId="Heading2Char">
    <w:name w:val="Heading 2 Char"/>
    <w:basedOn w:val="DefaultParagraphFont"/>
    <w:link w:val="Heading2"/>
    <w:rsid w:val="00BE5205"/>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BE5205"/>
    <w:rPr>
      <w:rFonts w:ascii="Calibri" w:eastAsia="Times New Roman" w:hAnsi="Calibri" w:cs="Arial"/>
      <w:b/>
      <w:color w:val="5C7857" w:themeColor="accent2"/>
      <w:kern w:val="32"/>
      <w:sz w:val="28"/>
      <w:szCs w:val="26"/>
      <w:lang w:eastAsia="en-AU"/>
    </w:rPr>
  </w:style>
  <w:style w:type="character" w:customStyle="1" w:styleId="Heading4Char">
    <w:name w:val="Heading 4 Char"/>
    <w:basedOn w:val="DefaultParagraphFont"/>
    <w:link w:val="Heading4"/>
    <w:rsid w:val="00BE5205"/>
    <w:rPr>
      <w:rFonts w:ascii="Calibri Light" w:eastAsia="Times New Roman" w:hAnsi="Calibri Light" w:cs="Arial"/>
      <w:color w:val="5C7857" w:themeColor="accent2"/>
      <w:kern w:val="32"/>
      <w:sz w:val="24"/>
      <w:szCs w:val="26"/>
      <w:lang w:eastAsia="en-AU"/>
    </w:rPr>
  </w:style>
  <w:style w:type="character" w:customStyle="1" w:styleId="Heading5Char">
    <w:name w:val="Heading 5 Char"/>
    <w:basedOn w:val="DefaultParagraphFont"/>
    <w:link w:val="Heading5"/>
    <w:rsid w:val="00BE520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BE5205"/>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BE5205"/>
    <w:pPr>
      <w:keepNext/>
      <w:spacing w:before="0" w:after="0"/>
      <w:jc w:val="center"/>
    </w:pPr>
    <w:rPr>
      <w:color w:val="004A7F"/>
      <w:sz w:val="20"/>
    </w:rPr>
  </w:style>
  <w:style w:type="paragraph" w:customStyle="1" w:styleId="AlphaParagraph">
    <w:name w:val="Alpha Paragraph"/>
    <w:basedOn w:val="Normal"/>
    <w:qFormat/>
    <w:rsid w:val="00BE5205"/>
    <w:pPr>
      <w:numPr>
        <w:ilvl w:val="1"/>
        <w:numId w:val="7"/>
      </w:numPr>
      <w:spacing w:before="0"/>
    </w:pPr>
  </w:style>
  <w:style w:type="character" w:customStyle="1" w:styleId="DashChar">
    <w:name w:val="Dash Char"/>
    <w:basedOn w:val="DefaultParagraphFont"/>
    <w:link w:val="Dash"/>
    <w:uiPriority w:val="99"/>
    <w:locked/>
    <w:rsid w:val="00BE5205"/>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BE5205"/>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locked/>
    <w:rsid w:val="00BE5205"/>
    <w:rPr>
      <w:rFonts w:ascii="Calibri Light" w:eastAsia="Times New Roman" w:hAnsi="Calibri Light" w:cs="Times New Roman"/>
      <w:szCs w:val="20"/>
      <w:lang w:eastAsia="en-AU"/>
    </w:rPr>
  </w:style>
  <w:style w:type="paragraph" w:customStyle="1" w:styleId="BoxHeading">
    <w:name w:val="Box Heading"/>
    <w:basedOn w:val="Normal"/>
    <w:next w:val="Normal"/>
    <w:qFormat/>
    <w:rsid w:val="00BE5205"/>
    <w:pPr>
      <w:keepNext/>
    </w:pPr>
    <w:rPr>
      <w:b/>
      <w:color w:val="204060" w:themeColor="accent1"/>
      <w:sz w:val="26"/>
      <w:szCs w:val="26"/>
    </w:rPr>
  </w:style>
  <w:style w:type="paragraph" w:customStyle="1" w:styleId="BoxText">
    <w:name w:val="Box Text"/>
    <w:basedOn w:val="Normal"/>
    <w:link w:val="BoxTextChar"/>
    <w:qFormat/>
    <w:rsid w:val="00BE5205"/>
  </w:style>
  <w:style w:type="paragraph" w:customStyle="1" w:styleId="Bullet">
    <w:name w:val="Bullet"/>
    <w:aliases w:val="Body,Bullet + line,b,b + line,b1,level 1"/>
    <w:basedOn w:val="Normal"/>
    <w:link w:val="BulletChar"/>
    <w:qFormat/>
    <w:rsid w:val="00BE5205"/>
    <w:pPr>
      <w:numPr>
        <w:numId w:val="13"/>
      </w:numPr>
      <w:tabs>
        <w:tab w:val="clear" w:pos="520"/>
        <w:tab w:val="left" w:pos="720"/>
      </w:tabs>
      <w:spacing w:before="0" w:line="276" w:lineRule="auto"/>
      <w:ind w:left="284" w:hanging="284"/>
    </w:pPr>
  </w:style>
  <w:style w:type="paragraph" w:customStyle="1" w:styleId="ChartandTableFootnoteAlpha">
    <w:name w:val="Chart and Table Footnote Alpha"/>
    <w:rsid w:val="00BE5205"/>
    <w:pPr>
      <w:numPr>
        <w:numId w:val="22"/>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BE5205"/>
    <w:pPr>
      <w:jc w:val="center"/>
    </w:pPr>
  </w:style>
  <w:style w:type="paragraph" w:customStyle="1" w:styleId="ChartorTableNote">
    <w:name w:val="Chart or Table Note"/>
    <w:next w:val="Normal"/>
    <w:rsid w:val="00BE5205"/>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BE5205"/>
    <w:pPr>
      <w:jc w:val="center"/>
    </w:pPr>
    <w:rPr>
      <w:b w:val="0"/>
      <w:bCs/>
    </w:rPr>
  </w:style>
  <w:style w:type="paragraph" w:customStyle="1" w:styleId="ReportDate">
    <w:name w:val="Report Date"/>
    <w:basedOn w:val="Normal"/>
    <w:link w:val="ReportDateChar"/>
    <w:rsid w:val="00BE5205"/>
    <w:pPr>
      <w:keepNext/>
      <w:spacing w:before="0" w:after="360"/>
    </w:pPr>
    <w:rPr>
      <w:color w:val="204060" w:themeColor="accent1"/>
      <w:sz w:val="32"/>
    </w:rPr>
  </w:style>
  <w:style w:type="paragraph" w:customStyle="1" w:styleId="Dash">
    <w:name w:val="Dash"/>
    <w:basedOn w:val="Normal"/>
    <w:link w:val="DashChar"/>
    <w:uiPriority w:val="99"/>
    <w:qFormat/>
    <w:rsid w:val="00BE5205"/>
    <w:pPr>
      <w:numPr>
        <w:ilvl w:val="1"/>
        <w:numId w:val="1"/>
      </w:numPr>
      <w:spacing w:before="0"/>
      <w:ind w:left="568"/>
    </w:pPr>
  </w:style>
  <w:style w:type="paragraph" w:customStyle="1" w:styleId="DoubleDot">
    <w:name w:val="Double Dot"/>
    <w:basedOn w:val="Normal"/>
    <w:link w:val="DoubleDotChar"/>
    <w:uiPriority w:val="99"/>
    <w:qFormat/>
    <w:rsid w:val="00BE5205"/>
    <w:pPr>
      <w:numPr>
        <w:ilvl w:val="2"/>
        <w:numId w:val="1"/>
      </w:numPr>
      <w:spacing w:before="0"/>
      <w:ind w:left="851" w:hanging="284"/>
    </w:pPr>
  </w:style>
  <w:style w:type="paragraph" w:customStyle="1" w:styleId="TableMainHeading">
    <w:name w:val="Table Main Heading"/>
    <w:basedOn w:val="Heading3"/>
    <w:next w:val="Normal"/>
    <w:qFormat/>
    <w:rsid w:val="00BE5205"/>
    <w:pPr>
      <w:spacing w:before="120"/>
    </w:pPr>
    <w:rPr>
      <w:b w:val="0"/>
      <w:sz w:val="26"/>
    </w:rPr>
  </w:style>
  <w:style w:type="paragraph" w:customStyle="1" w:styleId="FooterEven">
    <w:name w:val="Footer Even"/>
    <w:basedOn w:val="Footer"/>
    <w:rsid w:val="00BE5205"/>
    <w:pPr>
      <w:keepNext/>
      <w:tabs>
        <w:tab w:val="clear" w:pos="4513"/>
        <w:tab w:val="clear" w:pos="9026"/>
        <w:tab w:val="right" w:pos="9072"/>
      </w:tabs>
      <w:jc w:val="left"/>
    </w:pPr>
    <w:rPr>
      <w:noProof/>
      <w:color w:val="204060" w:themeColor="accent1"/>
    </w:rPr>
  </w:style>
  <w:style w:type="paragraph" w:customStyle="1" w:styleId="FooterOdd">
    <w:name w:val="Footer Odd"/>
    <w:basedOn w:val="Footer"/>
    <w:rsid w:val="00BE5205"/>
    <w:pPr>
      <w:keepNext/>
      <w:tabs>
        <w:tab w:val="clear" w:pos="4513"/>
        <w:tab w:val="clear" w:pos="9026"/>
        <w:tab w:val="right" w:pos="9072"/>
      </w:tabs>
      <w:jc w:val="right"/>
    </w:pPr>
    <w:rPr>
      <w:color w:val="204060" w:themeColor="accent1"/>
    </w:rPr>
  </w:style>
  <w:style w:type="character" w:styleId="Hyperlink">
    <w:name w:val="Hyperlink"/>
    <w:basedOn w:val="DefaultParagraphFont"/>
    <w:uiPriority w:val="99"/>
    <w:rsid w:val="00BE5205"/>
    <w:rPr>
      <w:color w:val="3A6FAF"/>
      <w:u w:val="none"/>
    </w:rPr>
  </w:style>
  <w:style w:type="paragraph" w:customStyle="1" w:styleId="OutlineNumbered1">
    <w:name w:val="Outline Numbered 1"/>
    <w:basedOn w:val="Normal"/>
    <w:link w:val="OutlineNumbered1Char"/>
    <w:rsid w:val="00BE5205"/>
    <w:pPr>
      <w:numPr>
        <w:numId w:val="5"/>
      </w:numPr>
      <w:spacing w:before="0"/>
    </w:pPr>
  </w:style>
  <w:style w:type="paragraph" w:customStyle="1" w:styleId="OutlineNumbered2">
    <w:name w:val="Outline Numbered 2"/>
    <w:basedOn w:val="Normal"/>
    <w:link w:val="OutlineNumbered2Char"/>
    <w:rsid w:val="00BE5205"/>
    <w:pPr>
      <w:numPr>
        <w:ilvl w:val="1"/>
        <w:numId w:val="5"/>
      </w:numPr>
      <w:spacing w:before="0"/>
    </w:pPr>
  </w:style>
  <w:style w:type="paragraph" w:customStyle="1" w:styleId="OutlineNumbered3">
    <w:name w:val="Outline Numbered 3"/>
    <w:basedOn w:val="Normal"/>
    <w:link w:val="OutlineNumbered3Char"/>
    <w:rsid w:val="00BE5205"/>
    <w:pPr>
      <w:numPr>
        <w:ilvl w:val="2"/>
        <w:numId w:val="5"/>
      </w:numPr>
      <w:spacing w:before="0"/>
    </w:pPr>
  </w:style>
  <w:style w:type="paragraph" w:customStyle="1" w:styleId="SingleParagraph">
    <w:name w:val="Single Paragraph"/>
    <w:basedOn w:val="Normal"/>
    <w:link w:val="SingleParagraphChar"/>
    <w:rsid w:val="00BE5205"/>
    <w:pPr>
      <w:spacing w:before="0" w:after="0"/>
    </w:pPr>
  </w:style>
  <w:style w:type="paragraph" w:customStyle="1" w:styleId="TableSecondHeading">
    <w:name w:val="Table Second Heading"/>
    <w:basedOn w:val="Normal"/>
    <w:next w:val="Normal"/>
    <w:rsid w:val="00BE5205"/>
    <w:pPr>
      <w:keepNext/>
      <w:spacing w:before="0" w:after="20"/>
    </w:pPr>
    <w:rPr>
      <w:b/>
      <w:color w:val="004A7F"/>
    </w:rPr>
  </w:style>
  <w:style w:type="paragraph" w:customStyle="1" w:styleId="TableColumnHeadingCentred">
    <w:name w:val="Table Column Heading Centred"/>
    <w:basedOn w:val="TableTextLeft"/>
    <w:rsid w:val="00BE5205"/>
    <w:pPr>
      <w:jc w:val="center"/>
    </w:pPr>
    <w:rPr>
      <w:b/>
      <w:color w:val="204060" w:themeColor="accent1"/>
      <w:sz w:val="20"/>
    </w:rPr>
  </w:style>
  <w:style w:type="paragraph" w:customStyle="1" w:styleId="TableColumnHeadingLeft">
    <w:name w:val="Table Column Heading Left"/>
    <w:basedOn w:val="TableTextLeft"/>
    <w:rsid w:val="00BE5205"/>
    <w:rPr>
      <w:b/>
      <w:color w:val="204060" w:themeColor="accent1"/>
      <w:sz w:val="20"/>
    </w:rPr>
  </w:style>
  <w:style w:type="paragraph" w:customStyle="1" w:styleId="TableColumnHeadingRight">
    <w:name w:val="Table Column Heading Right"/>
    <w:basedOn w:val="TableTextLeft"/>
    <w:rsid w:val="00BE5205"/>
    <w:pPr>
      <w:jc w:val="right"/>
    </w:pPr>
    <w:rPr>
      <w:b/>
      <w:color w:val="204060" w:themeColor="accent1"/>
      <w:sz w:val="20"/>
    </w:rPr>
  </w:style>
  <w:style w:type="table" w:styleId="TableGrid">
    <w:name w:val="Table Grid"/>
    <w:basedOn w:val="TableNormal"/>
    <w:uiPriority w:val="39"/>
    <w:rsid w:val="00BE5205"/>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04060" w:themeColor="accent1"/>
        <w:sz w:val="20"/>
      </w:rPr>
      <w:tblPr/>
      <w:tcPr>
        <w:shd w:val="clear" w:color="auto" w:fill="EEEEEE" w:themeFill="background2"/>
      </w:tcPr>
    </w:tblStylePr>
  </w:style>
  <w:style w:type="paragraph" w:customStyle="1" w:styleId="TableTextCentered">
    <w:name w:val="Table Text Centered"/>
    <w:basedOn w:val="TableTextRight"/>
    <w:rsid w:val="00BE5205"/>
    <w:pPr>
      <w:jc w:val="center"/>
    </w:pPr>
  </w:style>
  <w:style w:type="paragraph" w:customStyle="1" w:styleId="TableTextLeft">
    <w:name w:val="Table Text Left"/>
    <w:basedOn w:val="TableTextRight"/>
    <w:rsid w:val="00BE5205"/>
    <w:pPr>
      <w:jc w:val="left"/>
    </w:pPr>
  </w:style>
  <w:style w:type="paragraph" w:customStyle="1" w:styleId="TableTextRight">
    <w:name w:val="Table Text Right"/>
    <w:basedOn w:val="Normal"/>
    <w:rsid w:val="00BE5205"/>
    <w:pPr>
      <w:spacing w:before="40" w:after="40"/>
      <w:jc w:val="right"/>
    </w:pPr>
    <w:rPr>
      <w:color w:val="000000"/>
      <w:sz w:val="18"/>
    </w:rPr>
  </w:style>
  <w:style w:type="paragraph" w:styleId="TOC1">
    <w:name w:val="toc 1"/>
    <w:basedOn w:val="Normal"/>
    <w:next w:val="Normal"/>
    <w:uiPriority w:val="39"/>
    <w:rsid w:val="00BE5205"/>
    <w:pPr>
      <w:keepNext/>
      <w:tabs>
        <w:tab w:val="right" w:leader="dot" w:pos="9072"/>
      </w:tabs>
      <w:spacing w:before="180" w:after="0"/>
      <w:ind w:right="-2"/>
    </w:pPr>
    <w:rPr>
      <w:b/>
      <w:noProof/>
      <w:color w:val="204060" w:themeColor="accent1"/>
      <w:szCs w:val="22"/>
    </w:rPr>
  </w:style>
  <w:style w:type="paragraph" w:styleId="TOC2">
    <w:name w:val="toc 2"/>
    <w:basedOn w:val="Normal"/>
    <w:next w:val="Normal"/>
    <w:uiPriority w:val="39"/>
    <w:rsid w:val="00BE5205"/>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BE5205"/>
    <w:pPr>
      <w:tabs>
        <w:tab w:val="right" w:leader="dot" w:pos="9072"/>
      </w:tabs>
      <w:spacing w:before="20" w:after="0"/>
      <w:ind w:left="284" w:right="-2"/>
    </w:pPr>
    <w:rPr>
      <w:rFonts w:cs="Calibri"/>
      <w:noProof/>
    </w:rPr>
  </w:style>
  <w:style w:type="numbering" w:customStyle="1" w:styleId="OutlineList">
    <w:name w:val="OutlineList"/>
    <w:uiPriority w:val="99"/>
    <w:rsid w:val="00BE5205"/>
    <w:pPr>
      <w:numPr>
        <w:numId w:val="4"/>
      </w:numPr>
    </w:pPr>
  </w:style>
  <w:style w:type="numbering" w:customStyle="1" w:styleId="BulletedList">
    <w:name w:val="Bulleted List"/>
    <w:uiPriority w:val="99"/>
    <w:rsid w:val="00BE5205"/>
    <w:pPr>
      <w:numPr>
        <w:numId w:val="1"/>
      </w:numPr>
    </w:pPr>
  </w:style>
  <w:style w:type="numbering" w:customStyle="1" w:styleId="BoxBulletedList">
    <w:name w:val="Box Bulleted List"/>
    <w:uiPriority w:val="99"/>
    <w:rsid w:val="00BE5205"/>
    <w:pPr>
      <w:numPr>
        <w:numId w:val="2"/>
      </w:numPr>
    </w:pPr>
  </w:style>
  <w:style w:type="numbering" w:customStyle="1" w:styleId="OneLevelList">
    <w:name w:val="OneLevelList"/>
    <w:uiPriority w:val="99"/>
    <w:rsid w:val="00BE5205"/>
    <w:pPr>
      <w:numPr>
        <w:numId w:val="3"/>
      </w:numPr>
    </w:pPr>
  </w:style>
  <w:style w:type="numbering" w:customStyle="1" w:styleId="ChartandTableFootnoteAlphaList">
    <w:name w:val="ChartandTableFootnoteAlphaList"/>
    <w:uiPriority w:val="99"/>
    <w:rsid w:val="00BE5205"/>
    <w:pPr>
      <w:numPr>
        <w:numId w:val="22"/>
      </w:numPr>
    </w:pPr>
  </w:style>
  <w:style w:type="paragraph" w:customStyle="1" w:styleId="Heading1Numbered">
    <w:name w:val="Heading 1 Numbered"/>
    <w:basedOn w:val="Heading1"/>
    <w:next w:val="Normal"/>
    <w:rsid w:val="00BE5205"/>
    <w:pPr>
      <w:numPr>
        <w:numId w:val="6"/>
      </w:numPr>
    </w:pPr>
  </w:style>
  <w:style w:type="character" w:customStyle="1" w:styleId="SingleParagraphChar">
    <w:name w:val="Single Paragraph Char"/>
    <w:basedOn w:val="DefaultParagraphFont"/>
    <w:link w:val="SingleParagraph"/>
    <w:rsid w:val="00BE5205"/>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BE5205"/>
    <w:pPr>
      <w:numPr>
        <w:ilvl w:val="1"/>
        <w:numId w:val="6"/>
      </w:numPr>
      <w:ind w:left="284" w:hanging="284"/>
    </w:pPr>
  </w:style>
  <w:style w:type="paragraph" w:customStyle="1" w:styleId="Heading3Numbered">
    <w:name w:val="Heading 3 Numbered"/>
    <w:basedOn w:val="Heading3"/>
    <w:rsid w:val="00BE5205"/>
    <w:pPr>
      <w:numPr>
        <w:ilvl w:val="2"/>
        <w:numId w:val="6"/>
      </w:numPr>
      <w:ind w:left="284" w:hanging="284"/>
    </w:pPr>
  </w:style>
  <w:style w:type="paragraph" w:styleId="Title">
    <w:name w:val="Title"/>
    <w:basedOn w:val="Normal"/>
    <w:next w:val="Normal"/>
    <w:link w:val="TitleChar"/>
    <w:uiPriority w:val="10"/>
    <w:rsid w:val="00BE5205"/>
    <w:pPr>
      <w:tabs>
        <w:tab w:val="left" w:pos="6379"/>
      </w:tabs>
      <w:spacing w:before="0" w:line="720" w:lineRule="exact"/>
      <w:ind w:right="1982"/>
      <w:contextualSpacing/>
    </w:pPr>
    <w:rPr>
      <w:rFonts w:asciiTheme="majorHAnsi" w:eastAsiaTheme="majorEastAsia" w:hAnsiTheme="majorHAnsi" w:cstheme="majorHAnsi"/>
      <w:b/>
      <w:color w:val="204060" w:themeColor="accent1"/>
      <w:spacing w:val="5"/>
      <w:kern w:val="28"/>
      <w:sz w:val="72"/>
      <w:szCs w:val="52"/>
    </w:rPr>
  </w:style>
  <w:style w:type="character" w:customStyle="1" w:styleId="TitleChar">
    <w:name w:val="Title Char"/>
    <w:basedOn w:val="DefaultParagraphFont"/>
    <w:link w:val="Title"/>
    <w:uiPriority w:val="10"/>
    <w:rsid w:val="00BE5205"/>
    <w:rPr>
      <w:rFonts w:asciiTheme="majorHAnsi" w:eastAsiaTheme="majorEastAsia" w:hAnsiTheme="majorHAnsi" w:cstheme="majorHAnsi"/>
      <w:b/>
      <w:color w:val="204060" w:themeColor="accent1"/>
      <w:spacing w:val="5"/>
      <w:kern w:val="28"/>
      <w:sz w:val="72"/>
      <w:szCs w:val="52"/>
      <w:lang w:eastAsia="en-AU"/>
    </w:rPr>
  </w:style>
  <w:style w:type="paragraph" w:styleId="Subtitle">
    <w:name w:val="Subtitle"/>
    <w:basedOn w:val="Normal"/>
    <w:next w:val="Normal"/>
    <w:link w:val="SubtitleChar"/>
    <w:uiPriority w:val="11"/>
    <w:rsid w:val="00BE5205"/>
    <w:pPr>
      <w:numPr>
        <w:ilvl w:val="1"/>
      </w:numPr>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BE5205"/>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BE5205"/>
    <w:rPr>
      <w:i/>
      <w:iCs/>
      <w:color w:val="808080" w:themeColor="text1" w:themeTint="7F"/>
    </w:rPr>
  </w:style>
  <w:style w:type="paragraph" w:styleId="Footer">
    <w:name w:val="footer"/>
    <w:basedOn w:val="Normal"/>
    <w:link w:val="FooterChar"/>
    <w:unhideWhenUsed/>
    <w:rsid w:val="00BE5205"/>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BE5205"/>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BE5205"/>
    <w:pPr>
      <w:keepNext/>
      <w:spacing w:before="0" w:after="0"/>
      <w:jc w:val="right"/>
    </w:pPr>
    <w:rPr>
      <w:color w:val="004A7F"/>
      <w:sz w:val="20"/>
    </w:rPr>
  </w:style>
  <w:style w:type="character" w:customStyle="1" w:styleId="HeaderChar">
    <w:name w:val="Header Char"/>
    <w:basedOn w:val="DefaultParagraphFont"/>
    <w:link w:val="Header"/>
    <w:uiPriority w:val="99"/>
    <w:rsid w:val="00BE520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BE5205"/>
    <w:rPr>
      <w:color w:val="808080"/>
    </w:rPr>
  </w:style>
  <w:style w:type="paragraph" w:customStyle="1" w:styleId="AppendixHeading">
    <w:name w:val="Appendix Heading"/>
    <w:basedOn w:val="Heading1"/>
    <w:next w:val="Normal"/>
    <w:rsid w:val="00BE5205"/>
  </w:style>
  <w:style w:type="paragraph" w:customStyle="1" w:styleId="HeadingBase">
    <w:name w:val="Heading Base"/>
    <w:rsid w:val="00BE5205"/>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BE5205"/>
    <w:rPr>
      <w:rFonts w:ascii="Calibri Light" w:eastAsia="Times New Roman" w:hAnsi="Calibri Light" w:cs="Times New Roman"/>
      <w:color w:val="204060" w:themeColor="accent1"/>
      <w:sz w:val="32"/>
      <w:szCs w:val="20"/>
      <w:lang w:eastAsia="en-AU"/>
    </w:rPr>
  </w:style>
  <w:style w:type="paragraph" w:customStyle="1" w:styleId="NotesHeading">
    <w:name w:val="Notes Heading"/>
    <w:basedOn w:val="Normal"/>
    <w:rsid w:val="00BE5205"/>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rsid w:val="00BE5205"/>
    <w:pPr>
      <w:ind w:left="720"/>
      <w:contextualSpacing/>
    </w:pPr>
  </w:style>
  <w:style w:type="paragraph" w:customStyle="1" w:styleId="TableTextIndented">
    <w:name w:val="Table Text Indented"/>
    <w:basedOn w:val="TableTextLeft"/>
    <w:rsid w:val="00BE5205"/>
    <w:pPr>
      <w:ind w:left="284"/>
    </w:pPr>
  </w:style>
  <w:style w:type="paragraph" w:customStyle="1" w:styleId="TableHeadingContinued">
    <w:name w:val="Table Heading Continued"/>
    <w:basedOn w:val="TableMainHeading"/>
    <w:next w:val="TableGraphic"/>
    <w:rsid w:val="00BE5205"/>
  </w:style>
  <w:style w:type="paragraph" w:customStyle="1" w:styleId="TableGraphic">
    <w:name w:val="Table Graphic"/>
    <w:basedOn w:val="HeadingBase"/>
    <w:next w:val="Normal"/>
    <w:rsid w:val="00BE5205"/>
    <w:pPr>
      <w:spacing w:after="0"/>
    </w:pPr>
  </w:style>
  <w:style w:type="paragraph" w:customStyle="1" w:styleId="HeaderEven">
    <w:name w:val="Header Even"/>
    <w:basedOn w:val="Header"/>
    <w:qFormat/>
    <w:rsid w:val="00BE5205"/>
    <w:pPr>
      <w:jc w:val="left"/>
    </w:pPr>
    <w:rPr>
      <w:color w:val="002C47"/>
    </w:rPr>
  </w:style>
  <w:style w:type="paragraph" w:customStyle="1" w:styleId="HeaderOdd">
    <w:name w:val="Header Odd"/>
    <w:basedOn w:val="Header"/>
    <w:qFormat/>
    <w:rsid w:val="00BE5205"/>
    <w:rPr>
      <w:color w:val="002C47"/>
    </w:rPr>
  </w:style>
  <w:style w:type="paragraph" w:styleId="FootnoteText">
    <w:name w:val="footnote text"/>
    <w:basedOn w:val="Normal"/>
    <w:link w:val="FootnoteTextChar"/>
    <w:uiPriority w:val="99"/>
    <w:rsid w:val="00BE5205"/>
    <w:pPr>
      <w:spacing w:before="0" w:after="0"/>
      <w:ind w:left="397" w:hanging="397"/>
    </w:pPr>
    <w:rPr>
      <w:sz w:val="20"/>
    </w:rPr>
  </w:style>
  <w:style w:type="character" w:customStyle="1" w:styleId="FootnoteTextChar">
    <w:name w:val="Footnote Text Char"/>
    <w:basedOn w:val="DefaultParagraphFont"/>
    <w:link w:val="FootnoteText"/>
    <w:uiPriority w:val="99"/>
    <w:rsid w:val="00BE5205"/>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BE5205"/>
    <w:rPr>
      <w:sz w:val="18"/>
    </w:rPr>
  </w:style>
  <w:style w:type="paragraph" w:styleId="BalloonText">
    <w:name w:val="Balloon Text"/>
    <w:basedOn w:val="Normal"/>
    <w:link w:val="BalloonTextChar"/>
    <w:uiPriority w:val="99"/>
    <w:semiHidden/>
    <w:unhideWhenUsed/>
    <w:rsid w:val="00BE52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05"/>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BE5205"/>
    <w:rPr>
      <w:rFonts w:ascii="Calibri Light" w:eastAsia="Times New Roman" w:hAnsi="Calibri Light" w:cs="Times New Roman"/>
      <w:szCs w:val="20"/>
      <w:lang w:eastAsia="en-AU"/>
    </w:rPr>
  </w:style>
  <w:style w:type="paragraph" w:customStyle="1" w:styleId="Boxbullet">
    <w:name w:val="Box bullet"/>
    <w:basedOn w:val="Bullet"/>
    <w:link w:val="BoxbulletChar"/>
    <w:qFormat/>
    <w:rsid w:val="00BE5205"/>
    <w:pPr>
      <w:tabs>
        <w:tab w:val="num" w:pos="284"/>
        <w:tab w:val="num" w:pos="520"/>
      </w:tabs>
      <w:spacing w:before="60"/>
      <w:ind w:left="170" w:hanging="170"/>
    </w:pPr>
    <w:rPr>
      <w:color w:val="0D0D0D" w:themeColor="text1" w:themeTint="F2"/>
    </w:rPr>
  </w:style>
  <w:style w:type="paragraph" w:customStyle="1" w:styleId="Boxdash">
    <w:name w:val="Box dash"/>
    <w:basedOn w:val="Dash"/>
    <w:rsid w:val="00BE5205"/>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BE5205"/>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Instructions">
    <w:name w:val="Instructions"/>
    <w:basedOn w:val="Normal"/>
    <w:uiPriority w:val="1"/>
    <w:qFormat/>
    <w:rsid w:val="00BE520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5205"/>
    <w:rPr>
      <w:sz w:val="16"/>
      <w:szCs w:val="16"/>
    </w:rPr>
  </w:style>
  <w:style w:type="paragraph" w:styleId="CommentText">
    <w:name w:val="annotation text"/>
    <w:basedOn w:val="Normal"/>
    <w:link w:val="CommentTextChar"/>
    <w:uiPriority w:val="99"/>
    <w:unhideWhenUsed/>
    <w:rsid w:val="00BE5205"/>
    <w:rPr>
      <w:rFonts w:ascii="Calibri" w:hAnsi="Calibri"/>
      <w:sz w:val="20"/>
    </w:rPr>
  </w:style>
  <w:style w:type="character" w:customStyle="1" w:styleId="CommentTextChar">
    <w:name w:val="Comment Text Char"/>
    <w:basedOn w:val="DefaultParagraphFont"/>
    <w:link w:val="CommentText"/>
    <w:uiPriority w:val="99"/>
    <w:rsid w:val="00BE520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BE5205"/>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BE5205"/>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BE5205"/>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BE5205"/>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BE5205"/>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BE5205"/>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BE5205"/>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BE5205"/>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BE5205"/>
    <w:rPr>
      <w:color w:val="844D9E" w:themeColor="followedHyperlink"/>
      <w:u w:val="single"/>
    </w:rPr>
  </w:style>
  <w:style w:type="table" w:styleId="TableGridLight">
    <w:name w:val="Grid Table Light"/>
    <w:basedOn w:val="TableNormal"/>
    <w:uiPriority w:val="40"/>
    <w:rsid w:val="00BE5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xbulletChar">
    <w:name w:val="Box bullet Char"/>
    <w:basedOn w:val="DefaultParagraphFont"/>
    <w:link w:val="Boxbullet"/>
    <w:rsid w:val="00951F08"/>
    <w:rPr>
      <w:rFonts w:ascii="Calibri Light" w:eastAsia="Times New Roman" w:hAnsi="Calibri Light" w:cs="Times New Roman"/>
      <w:color w:val="0D0D0D" w:themeColor="text1" w:themeTint="F2"/>
      <w:szCs w:val="20"/>
      <w:lang w:eastAsia="en-AU"/>
    </w:rPr>
  </w:style>
  <w:style w:type="character" w:customStyle="1" w:styleId="Heading7Char">
    <w:name w:val="Heading 7 Char"/>
    <w:basedOn w:val="DefaultParagraphFont"/>
    <w:link w:val="Heading7"/>
    <w:uiPriority w:val="9"/>
    <w:semiHidden/>
    <w:rsid w:val="002C3403"/>
    <w:rPr>
      <w:rFonts w:asciiTheme="majorHAnsi" w:eastAsiaTheme="majorEastAsia" w:hAnsiTheme="majorHAnsi" w:cstheme="majorBidi"/>
      <w:iCs/>
      <w:color w:val="101F2F" w:themeColor="accent1" w:themeShade="7F"/>
      <w:szCs w:val="20"/>
      <w:lang w:eastAsia="en-AU"/>
    </w:rPr>
  </w:style>
  <w:style w:type="character" w:customStyle="1" w:styleId="Heading8Char">
    <w:name w:val="Heading 8 Char"/>
    <w:basedOn w:val="DefaultParagraphFont"/>
    <w:link w:val="Heading8"/>
    <w:uiPriority w:val="9"/>
    <w:rsid w:val="002C340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rsid w:val="002C3403"/>
    <w:rPr>
      <w:rFonts w:asciiTheme="majorHAnsi" w:eastAsiaTheme="majorEastAsia" w:hAnsiTheme="majorHAnsi" w:cstheme="majorBidi"/>
      <w:iCs/>
      <w:color w:val="272727" w:themeColor="text1" w:themeTint="D8"/>
      <w:sz w:val="21"/>
      <w:szCs w:val="21"/>
      <w:lang w:eastAsia="en-AU"/>
    </w:rPr>
  </w:style>
  <w:style w:type="paragraph" w:customStyle="1" w:styleId="Factsheettitle">
    <w:name w:val="Fact sheet title"/>
    <w:basedOn w:val="Normal"/>
    <w:qFormat/>
    <w:rsid w:val="002C3403"/>
    <w:pPr>
      <w:spacing w:after="600"/>
    </w:pPr>
    <w:rPr>
      <w:rFonts w:ascii="Calibri" w:hAnsi="Calibri"/>
      <w:color w:val="204060" w:themeColor="accent1"/>
      <w:spacing w:val="-14"/>
      <w:sz w:val="68"/>
      <w:szCs w:val="68"/>
    </w:rPr>
  </w:style>
  <w:style w:type="table" w:customStyle="1" w:styleId="TableGrid1">
    <w:name w:val="Table Grid1"/>
    <w:basedOn w:val="TableNormal"/>
    <w:next w:val="TableGrid"/>
    <w:uiPriority w:val="59"/>
    <w:rsid w:val="002C3403"/>
    <w:pPr>
      <w:spacing w:after="0" w:line="240" w:lineRule="auto"/>
    </w:pPr>
    <w:rPr>
      <w:rFonts w:ascii="Calibri" w:hAnsi="Calibri" w:cs="Times New Roman"/>
      <w:sz w:val="20"/>
      <w:szCs w:val="20"/>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2C3403"/>
    <w:pPr>
      <w:numPr>
        <w:ilvl w:val="1"/>
      </w:numPr>
      <w:spacing w:after="240"/>
    </w:pPr>
    <w:rPr>
      <w:rFonts w:ascii="Calibri" w:eastAsiaTheme="minorEastAsia" w:hAnsi="Calibri" w:cstheme="minorBidi"/>
      <w:color w:val="10263B"/>
      <w:sz w:val="26"/>
      <w:szCs w:val="26"/>
      <w:lang w:eastAsia="zh-CN"/>
    </w:rPr>
  </w:style>
  <w:style w:type="paragraph" w:styleId="Revision">
    <w:name w:val="Revision"/>
    <w:hidden/>
    <w:uiPriority w:val="99"/>
    <w:semiHidden/>
    <w:rsid w:val="002C3403"/>
    <w:pPr>
      <w:spacing w:after="0" w:line="240" w:lineRule="auto"/>
    </w:pPr>
    <w:rPr>
      <w:rFonts w:ascii="Calibri Light" w:hAnsi="Calibri Light" w:cs="Times New Roman"/>
      <w:color w:val="0D0D0D" w:themeColor="text1" w:themeTint="F2"/>
      <w:szCs w:val="20"/>
    </w:rPr>
  </w:style>
  <w:style w:type="paragraph" w:styleId="NoSpacing">
    <w:name w:val="No Spacing"/>
    <w:link w:val="NoSpacingChar"/>
    <w:uiPriority w:val="1"/>
    <w:qFormat/>
    <w:rsid w:val="002C3403"/>
    <w:pPr>
      <w:spacing w:after="0" w:line="240" w:lineRule="auto"/>
    </w:pPr>
    <w:rPr>
      <w:rFonts w:eastAsiaTheme="minorEastAsia"/>
      <w:lang w:val="en-US"/>
    </w:rPr>
  </w:style>
  <w:style w:type="paragraph" w:customStyle="1" w:styleId="Default">
    <w:name w:val="Default"/>
    <w:rsid w:val="002C3403"/>
    <w:pPr>
      <w:autoSpaceDE w:val="0"/>
      <w:autoSpaceDN w:val="0"/>
      <w:adjustRightInd w:val="0"/>
      <w:spacing w:after="0" w:line="240" w:lineRule="auto"/>
    </w:pPr>
    <w:rPr>
      <w:rFonts w:ascii="Verdana" w:eastAsia="Times New Roman" w:hAnsi="Verdana" w:cs="Verdana"/>
      <w:color w:val="000000"/>
      <w:sz w:val="24"/>
      <w:szCs w:val="24"/>
      <w:lang w:eastAsia="en-AU"/>
    </w:rPr>
  </w:style>
  <w:style w:type="table" w:customStyle="1" w:styleId="GridTable5Dark-Accent61">
    <w:name w:val="Grid Table 5 Dark - Accent 61"/>
    <w:basedOn w:val="TableNormal"/>
    <w:uiPriority w:val="50"/>
    <w:rsid w:val="002C3403"/>
    <w:pPr>
      <w:spacing w:before="100" w:after="0" w:line="240" w:lineRule="auto"/>
    </w:pPr>
    <w:rPr>
      <w:rFonts w:eastAsiaTheme="minorEastAsia"/>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E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E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E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EDB" w:themeFill="accent6"/>
      </w:tcPr>
    </w:tblStylePr>
    <w:tblStylePr w:type="band1Vert">
      <w:tblPr/>
      <w:tcPr>
        <w:shd w:val="clear" w:color="auto" w:fill="FCF8F0" w:themeFill="accent6" w:themeFillTint="66"/>
      </w:tcPr>
    </w:tblStylePr>
    <w:tblStylePr w:type="band1Horz">
      <w:tblPr/>
      <w:tcPr>
        <w:shd w:val="clear" w:color="auto" w:fill="FCF8F0" w:themeFill="accent6" w:themeFillTint="66"/>
      </w:tcPr>
    </w:tblStylePr>
  </w:style>
  <w:style w:type="paragraph" w:customStyle="1" w:styleId="KeyContactsName">
    <w:name w:val="KeyContacts Name"/>
    <w:basedOn w:val="Normal"/>
    <w:next w:val="Normal"/>
    <w:semiHidden/>
    <w:rsid w:val="002C3403"/>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character" w:customStyle="1" w:styleId="ListParagraphChar">
    <w:name w:val="List Paragraph Char"/>
    <w:basedOn w:val="DefaultParagraphFont"/>
    <w:link w:val="ListParagraph"/>
    <w:uiPriority w:val="34"/>
    <w:rsid w:val="002C3403"/>
    <w:rPr>
      <w:rFonts w:ascii="Calibri Light" w:eastAsia="Times New Roman" w:hAnsi="Calibri Light" w:cs="Times New Roman"/>
      <w:szCs w:val="20"/>
      <w:lang w:eastAsia="en-AU"/>
    </w:rPr>
  </w:style>
  <w:style w:type="table" w:customStyle="1" w:styleId="ListTable4-Accent61">
    <w:name w:val="List Table 4 - Accent 61"/>
    <w:basedOn w:val="TableNormal"/>
    <w:uiPriority w:val="49"/>
    <w:rsid w:val="002C3403"/>
    <w:pPr>
      <w:spacing w:before="100" w:after="0" w:line="240" w:lineRule="auto"/>
    </w:pPr>
    <w:rPr>
      <w:rFonts w:eastAsiaTheme="minorEastAsia"/>
      <w:sz w:val="20"/>
      <w:szCs w:val="20"/>
      <w:lang w:eastAsia="en-AU"/>
    </w:rPr>
    <w:tblPr>
      <w:tblStyleRowBandSize w:val="1"/>
      <w:tblStyleColBandSize w:val="1"/>
      <w:tblBorders>
        <w:top w:val="single" w:sz="4" w:space="0" w:color="FBF4E9" w:themeColor="accent6" w:themeTint="99"/>
        <w:left w:val="single" w:sz="4" w:space="0" w:color="FBF4E9" w:themeColor="accent6" w:themeTint="99"/>
        <w:bottom w:val="single" w:sz="4" w:space="0" w:color="FBF4E9" w:themeColor="accent6" w:themeTint="99"/>
        <w:right w:val="single" w:sz="4" w:space="0" w:color="FBF4E9" w:themeColor="accent6" w:themeTint="99"/>
        <w:insideH w:val="single" w:sz="4" w:space="0" w:color="FBF4E9" w:themeColor="accent6" w:themeTint="99"/>
      </w:tblBorders>
    </w:tblPr>
    <w:tblStylePr w:type="firstRow">
      <w:rPr>
        <w:b/>
        <w:bCs/>
        <w:color w:val="FFFFFF" w:themeColor="background1"/>
      </w:rPr>
      <w:tblPr/>
      <w:tcPr>
        <w:tcBorders>
          <w:top w:val="single" w:sz="4" w:space="0" w:color="F9EEDB" w:themeColor="accent6"/>
          <w:left w:val="single" w:sz="4" w:space="0" w:color="F9EEDB" w:themeColor="accent6"/>
          <w:bottom w:val="single" w:sz="4" w:space="0" w:color="F9EEDB" w:themeColor="accent6"/>
          <w:right w:val="single" w:sz="4" w:space="0" w:color="F9EEDB" w:themeColor="accent6"/>
          <w:insideH w:val="nil"/>
        </w:tcBorders>
        <w:shd w:val="clear" w:color="auto" w:fill="F9EEDB" w:themeFill="accent6"/>
      </w:tcPr>
    </w:tblStylePr>
    <w:tblStylePr w:type="lastRow">
      <w:rPr>
        <w:b/>
        <w:bCs/>
      </w:rPr>
      <w:tblPr/>
      <w:tcPr>
        <w:tcBorders>
          <w:top w:val="double" w:sz="4" w:space="0" w:color="FBF4E9" w:themeColor="accent6" w:themeTint="99"/>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character" w:customStyle="1" w:styleId="NoSpacingChar">
    <w:name w:val="No Spacing Char"/>
    <w:basedOn w:val="DefaultParagraphFont"/>
    <w:link w:val="NoSpacing"/>
    <w:uiPriority w:val="1"/>
    <w:rsid w:val="002C3403"/>
    <w:rPr>
      <w:rFonts w:eastAsiaTheme="minorEastAsia"/>
      <w:lang w:val="en-US"/>
    </w:rPr>
  </w:style>
  <w:style w:type="paragraph" w:styleId="NormalWeb">
    <w:name w:val="Normal (Web)"/>
    <w:basedOn w:val="Normal"/>
    <w:uiPriority w:val="99"/>
    <w:rsid w:val="002C3403"/>
    <w:pPr>
      <w:spacing w:before="100" w:beforeAutospacing="1" w:after="100" w:afterAutospacing="1"/>
    </w:pPr>
  </w:style>
  <w:style w:type="character" w:styleId="PageNumber">
    <w:name w:val="page number"/>
    <w:basedOn w:val="DefaultParagraphFont"/>
    <w:rsid w:val="002C3403"/>
  </w:style>
  <w:style w:type="numbering" w:customStyle="1" w:styleId="StyleBulletedSymbolsymbol11ptLeft4cmHanging05">
    <w:name w:val="Style Bulleted Symbol (symbol) 11 pt Left:  4 cm Hanging:  0.5 ..."/>
    <w:basedOn w:val="NoList"/>
    <w:rsid w:val="002C3403"/>
    <w:pPr>
      <w:numPr>
        <w:numId w:val="8"/>
      </w:numPr>
    </w:pPr>
  </w:style>
  <w:style w:type="numbering" w:customStyle="1" w:styleId="StyleBulletedSymbolsymbol11ptLeft4cmHanging051">
    <w:name w:val="Style Bulleted Symbol (symbol) 11 pt Left:  4 cm Hanging:  0.5 ...1"/>
    <w:basedOn w:val="NoList"/>
    <w:rsid w:val="002C3403"/>
    <w:pPr>
      <w:numPr>
        <w:numId w:val="9"/>
      </w:numPr>
    </w:pPr>
  </w:style>
  <w:style w:type="paragraph" w:customStyle="1" w:styleId="Tableheading">
    <w:name w:val="Table heading"/>
    <w:basedOn w:val="Normal"/>
    <w:rsid w:val="002C3403"/>
    <w:pPr>
      <w:keepLines/>
      <w:jc w:val="center"/>
    </w:pPr>
    <w:rPr>
      <w:b/>
    </w:rPr>
  </w:style>
  <w:style w:type="paragraph" w:customStyle="1" w:styleId="TableText">
    <w:name w:val="Table Text"/>
    <w:basedOn w:val="Normal"/>
    <w:rsid w:val="002C3403"/>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2C3403"/>
    <w:pPr>
      <w:spacing w:before="80" w:after="80"/>
    </w:pPr>
    <w:rPr>
      <w:rFonts w:ascii="Univers 45 Light" w:hAnsi="Univers 45 Light"/>
      <w:sz w:val="19"/>
    </w:rPr>
  </w:style>
  <w:style w:type="character" w:customStyle="1" w:styleId="TabletextChar">
    <w:name w:val="Table text Char"/>
    <w:basedOn w:val="DefaultParagraphFont"/>
    <w:link w:val="Tabletext0"/>
    <w:rsid w:val="002C3403"/>
    <w:rPr>
      <w:rFonts w:ascii="Univers 45 Light" w:eastAsia="Times New Roman" w:hAnsi="Univers 45 Light" w:cs="Times New Roman"/>
      <w:sz w:val="19"/>
      <w:szCs w:val="20"/>
      <w:lang w:eastAsia="en-AU"/>
    </w:rPr>
  </w:style>
  <w:style w:type="character" w:customStyle="1" w:styleId="OutlineNumbered1Char">
    <w:name w:val="Outline Numbered 1 Char"/>
    <w:basedOn w:val="BoxbulletChar"/>
    <w:link w:val="OutlineNumbered1"/>
    <w:rsid w:val="00774060"/>
    <w:rPr>
      <w:rFonts w:ascii="Calibri Light" w:eastAsia="Times New Roman" w:hAnsi="Calibri Light" w:cs="Times New Roman"/>
      <w:color w:val="0D0D0D" w:themeColor="text1" w:themeTint="F2"/>
      <w:szCs w:val="20"/>
      <w:lang w:eastAsia="en-AU"/>
    </w:rPr>
  </w:style>
  <w:style w:type="character" w:customStyle="1" w:styleId="OutlineNumbered2Char">
    <w:name w:val="Outline Numbered 2 Char"/>
    <w:basedOn w:val="BoxbulletChar"/>
    <w:link w:val="OutlineNumbered2"/>
    <w:rsid w:val="00774060"/>
    <w:rPr>
      <w:rFonts w:ascii="Calibri Light" w:eastAsia="Times New Roman" w:hAnsi="Calibri Light" w:cs="Times New Roman"/>
      <w:color w:val="0D0D0D" w:themeColor="text1" w:themeTint="F2"/>
      <w:szCs w:val="20"/>
      <w:lang w:eastAsia="en-AU"/>
    </w:rPr>
  </w:style>
  <w:style w:type="character" w:customStyle="1" w:styleId="OutlineNumbered3Char">
    <w:name w:val="Outline Numbered 3 Char"/>
    <w:basedOn w:val="BoxbulletChar"/>
    <w:link w:val="OutlineNumbered3"/>
    <w:rsid w:val="00774060"/>
    <w:rPr>
      <w:rFonts w:ascii="Calibri Light" w:eastAsia="Times New Roman" w:hAnsi="Calibri Light" w:cs="Times New Roman"/>
      <w:color w:val="0D0D0D" w:themeColor="text1" w:themeTint="F2"/>
      <w:szCs w:val="20"/>
      <w:lang w:eastAsia="en-AU"/>
    </w:rPr>
  </w:style>
  <w:style w:type="paragraph" w:styleId="CommentSubject">
    <w:name w:val="annotation subject"/>
    <w:basedOn w:val="CommentText"/>
    <w:next w:val="CommentText"/>
    <w:link w:val="CommentSubjectChar"/>
    <w:semiHidden/>
    <w:unhideWhenUsed/>
    <w:rsid w:val="002C3403"/>
    <w:rPr>
      <w:rFonts w:ascii="Calibri Light" w:hAnsi="Calibri Light"/>
      <w:b/>
      <w:bCs/>
    </w:rPr>
  </w:style>
  <w:style w:type="character" w:customStyle="1" w:styleId="CommentSubjectChar">
    <w:name w:val="Comment Subject Char"/>
    <w:basedOn w:val="CommentTextChar"/>
    <w:link w:val="CommentSubject"/>
    <w:semiHidden/>
    <w:rsid w:val="002C3403"/>
    <w:rPr>
      <w:rFonts w:ascii="Calibri Light" w:eastAsia="Times New Roman" w:hAnsi="Calibri Light" w:cs="Times New Roman"/>
      <w:b/>
      <w:bCs/>
      <w:sz w:val="20"/>
      <w:szCs w:val="20"/>
      <w:lang w:eastAsia="en-AU"/>
    </w:rPr>
  </w:style>
  <w:style w:type="table" w:styleId="PlainTable2">
    <w:name w:val="Plain Table 2"/>
    <w:basedOn w:val="TableNormal"/>
    <w:uiPriority w:val="42"/>
    <w:rsid w:val="002C34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rsid w:val="002C3403"/>
    <w:rPr>
      <w:color w:val="605E5C"/>
      <w:shd w:val="clear" w:color="auto" w:fill="E1DFDD"/>
    </w:rPr>
  </w:style>
  <w:style w:type="character" w:styleId="Emphasis">
    <w:name w:val="Emphasis"/>
    <w:basedOn w:val="DefaultParagraphFont"/>
    <w:uiPriority w:val="20"/>
    <w:qFormat/>
    <w:rsid w:val="002C3403"/>
    <w:rPr>
      <w:i/>
      <w:iCs/>
    </w:rPr>
  </w:style>
  <w:style w:type="character" w:customStyle="1" w:styleId="Mention1">
    <w:name w:val="Mention1"/>
    <w:basedOn w:val="DefaultParagraphFont"/>
    <w:uiPriority w:val="99"/>
    <w:unhideWhenUsed/>
    <w:rsid w:val="002C3403"/>
    <w:rPr>
      <w:color w:val="2B579A"/>
      <w:shd w:val="clear" w:color="auto" w:fill="E1DFDD"/>
    </w:rPr>
  </w:style>
  <w:style w:type="character" w:customStyle="1" w:styleId="UnresolvedMention2">
    <w:name w:val="Unresolved Mention2"/>
    <w:basedOn w:val="DefaultParagraphFont"/>
    <w:uiPriority w:val="99"/>
    <w:unhideWhenUsed/>
    <w:rsid w:val="00EC6859"/>
    <w:rPr>
      <w:color w:val="605E5C"/>
      <w:shd w:val="clear" w:color="auto" w:fill="E1DFDD"/>
    </w:rPr>
  </w:style>
  <w:style w:type="character" w:customStyle="1" w:styleId="Mention2">
    <w:name w:val="Mention2"/>
    <w:basedOn w:val="DefaultParagraphFont"/>
    <w:uiPriority w:val="99"/>
    <w:unhideWhenUsed/>
    <w:rsid w:val="00EC6859"/>
    <w:rPr>
      <w:color w:val="2B579A"/>
      <w:shd w:val="clear" w:color="auto" w:fill="E1DFDD"/>
    </w:rPr>
  </w:style>
  <w:style w:type="character" w:styleId="UnresolvedMention">
    <w:name w:val="Unresolved Mention"/>
    <w:basedOn w:val="DefaultParagraphFont"/>
    <w:uiPriority w:val="99"/>
    <w:unhideWhenUsed/>
    <w:rsid w:val="007F443C"/>
    <w:rPr>
      <w:color w:val="605E5C"/>
      <w:shd w:val="clear" w:color="auto" w:fill="E1DFDD"/>
    </w:rPr>
  </w:style>
  <w:style w:type="character" w:styleId="Mention">
    <w:name w:val="Mention"/>
    <w:basedOn w:val="DefaultParagraphFont"/>
    <w:uiPriority w:val="99"/>
    <w:unhideWhenUsed/>
    <w:rsid w:val="007F44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8414">
      <w:bodyDiv w:val="1"/>
      <w:marLeft w:val="0"/>
      <w:marRight w:val="0"/>
      <w:marTop w:val="0"/>
      <w:marBottom w:val="0"/>
      <w:divBdr>
        <w:top w:val="none" w:sz="0" w:space="0" w:color="auto"/>
        <w:left w:val="none" w:sz="0" w:space="0" w:color="auto"/>
        <w:bottom w:val="none" w:sz="0" w:space="0" w:color="auto"/>
        <w:right w:val="none" w:sz="0" w:space="0" w:color="auto"/>
      </w:divBdr>
    </w:div>
    <w:div w:id="40195424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1093599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5307646">
      <w:bodyDiv w:val="1"/>
      <w:marLeft w:val="0"/>
      <w:marRight w:val="0"/>
      <w:marTop w:val="0"/>
      <w:marBottom w:val="0"/>
      <w:divBdr>
        <w:top w:val="none" w:sz="0" w:space="0" w:color="auto"/>
        <w:left w:val="none" w:sz="0" w:space="0" w:color="auto"/>
        <w:bottom w:val="none" w:sz="0" w:space="0" w:color="auto"/>
        <w:right w:val="none" w:sz="0" w:space="0" w:color="auto"/>
      </w:divBdr>
    </w:div>
    <w:div w:id="1494835868">
      <w:bodyDiv w:val="1"/>
      <w:marLeft w:val="0"/>
      <w:marRight w:val="0"/>
      <w:marTop w:val="0"/>
      <w:marBottom w:val="0"/>
      <w:divBdr>
        <w:top w:val="none" w:sz="0" w:space="0" w:color="auto"/>
        <w:left w:val="none" w:sz="0" w:space="0" w:color="auto"/>
        <w:bottom w:val="none" w:sz="0" w:space="0" w:color="auto"/>
        <w:right w:val="none" w:sz="0" w:space="0" w:color="auto"/>
      </w:divBdr>
    </w:div>
    <w:div w:id="1639873403">
      <w:bodyDiv w:val="1"/>
      <w:marLeft w:val="0"/>
      <w:marRight w:val="0"/>
      <w:marTop w:val="0"/>
      <w:marBottom w:val="0"/>
      <w:divBdr>
        <w:top w:val="none" w:sz="0" w:space="0" w:color="auto"/>
        <w:left w:val="none" w:sz="0" w:space="0" w:color="auto"/>
        <w:bottom w:val="none" w:sz="0" w:space="0" w:color="auto"/>
        <w:right w:val="none" w:sz="0" w:space="0" w:color="auto"/>
      </w:divBdr>
    </w:div>
    <w:div w:id="1766152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http://www.rbareview.gov.au"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rbareview.gov.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Custom 1">
      <a:dk1>
        <a:sysClr val="windowText" lastClr="000000"/>
      </a:dk1>
      <a:lt1>
        <a:sysClr val="window" lastClr="FFFFFF"/>
      </a:lt1>
      <a:dk2>
        <a:srgbClr val="5F5F5F"/>
      </a:dk2>
      <a:lt2>
        <a:srgbClr val="EEEEEE"/>
      </a:lt2>
      <a:accent1>
        <a:srgbClr val="204060"/>
      </a:accent1>
      <a:accent2>
        <a:srgbClr val="5C7857"/>
      </a:accent2>
      <a:accent3>
        <a:srgbClr val="5D779D"/>
      </a:accent3>
      <a:accent4>
        <a:srgbClr val="F4DEB8"/>
      </a:accent4>
      <a:accent5>
        <a:srgbClr val="87BFFF"/>
      </a:accent5>
      <a:accent6>
        <a:srgbClr val="F9EEDB"/>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1252-8E5A-4C3C-9A56-32784770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Issues paper</vt:lpstr>
    </vt:vector>
  </TitlesOfParts>
  <Company/>
  <LinksUpToDate>false</LinksUpToDate>
  <CharactersWithSpaces>43848</CharactersWithSpaces>
  <SharedDoc>false</SharedDoc>
  <HLinks>
    <vt:vector size="102" baseType="variant">
      <vt:variant>
        <vt:i4>1835081</vt:i4>
      </vt:variant>
      <vt:variant>
        <vt:i4>81</vt:i4>
      </vt:variant>
      <vt:variant>
        <vt:i4>0</vt:i4>
      </vt:variant>
      <vt:variant>
        <vt:i4>5</vt:i4>
      </vt:variant>
      <vt:variant>
        <vt:lpwstr>http://www.rbareview.gov.au/</vt:lpwstr>
      </vt:variant>
      <vt:variant>
        <vt:lpwstr/>
      </vt:variant>
      <vt:variant>
        <vt:i4>1835081</vt:i4>
      </vt:variant>
      <vt:variant>
        <vt:i4>78</vt:i4>
      </vt:variant>
      <vt:variant>
        <vt:i4>0</vt:i4>
      </vt:variant>
      <vt:variant>
        <vt:i4>5</vt:i4>
      </vt:variant>
      <vt:variant>
        <vt:lpwstr>http://www.rbareview.gov.au/</vt:lpwstr>
      </vt:variant>
      <vt:variant>
        <vt:lpwstr/>
      </vt:variant>
      <vt:variant>
        <vt:i4>1114160</vt:i4>
      </vt:variant>
      <vt:variant>
        <vt:i4>71</vt:i4>
      </vt:variant>
      <vt:variant>
        <vt:i4>0</vt:i4>
      </vt:variant>
      <vt:variant>
        <vt:i4>5</vt:i4>
      </vt:variant>
      <vt:variant>
        <vt:lpwstr/>
      </vt:variant>
      <vt:variant>
        <vt:lpwstr>_Toc113632135</vt:lpwstr>
      </vt:variant>
      <vt:variant>
        <vt:i4>1114160</vt:i4>
      </vt:variant>
      <vt:variant>
        <vt:i4>65</vt:i4>
      </vt:variant>
      <vt:variant>
        <vt:i4>0</vt:i4>
      </vt:variant>
      <vt:variant>
        <vt:i4>5</vt:i4>
      </vt:variant>
      <vt:variant>
        <vt:lpwstr/>
      </vt:variant>
      <vt:variant>
        <vt:lpwstr>_Toc113632134</vt:lpwstr>
      </vt:variant>
      <vt:variant>
        <vt:i4>1114160</vt:i4>
      </vt:variant>
      <vt:variant>
        <vt:i4>59</vt:i4>
      </vt:variant>
      <vt:variant>
        <vt:i4>0</vt:i4>
      </vt:variant>
      <vt:variant>
        <vt:i4>5</vt:i4>
      </vt:variant>
      <vt:variant>
        <vt:lpwstr/>
      </vt:variant>
      <vt:variant>
        <vt:lpwstr>_Toc113632133</vt:lpwstr>
      </vt:variant>
      <vt:variant>
        <vt:i4>1114160</vt:i4>
      </vt:variant>
      <vt:variant>
        <vt:i4>53</vt:i4>
      </vt:variant>
      <vt:variant>
        <vt:i4>0</vt:i4>
      </vt:variant>
      <vt:variant>
        <vt:i4>5</vt:i4>
      </vt:variant>
      <vt:variant>
        <vt:lpwstr/>
      </vt:variant>
      <vt:variant>
        <vt:lpwstr>_Toc113632132</vt:lpwstr>
      </vt:variant>
      <vt:variant>
        <vt:i4>1114160</vt:i4>
      </vt:variant>
      <vt:variant>
        <vt:i4>47</vt:i4>
      </vt:variant>
      <vt:variant>
        <vt:i4>0</vt:i4>
      </vt:variant>
      <vt:variant>
        <vt:i4>5</vt:i4>
      </vt:variant>
      <vt:variant>
        <vt:lpwstr/>
      </vt:variant>
      <vt:variant>
        <vt:lpwstr>_Toc113632131</vt:lpwstr>
      </vt:variant>
      <vt:variant>
        <vt:i4>1114160</vt:i4>
      </vt:variant>
      <vt:variant>
        <vt:i4>41</vt:i4>
      </vt:variant>
      <vt:variant>
        <vt:i4>0</vt:i4>
      </vt:variant>
      <vt:variant>
        <vt:i4>5</vt:i4>
      </vt:variant>
      <vt:variant>
        <vt:lpwstr/>
      </vt:variant>
      <vt:variant>
        <vt:lpwstr>_Toc113632130</vt:lpwstr>
      </vt:variant>
      <vt:variant>
        <vt:i4>1048624</vt:i4>
      </vt:variant>
      <vt:variant>
        <vt:i4>35</vt:i4>
      </vt:variant>
      <vt:variant>
        <vt:i4>0</vt:i4>
      </vt:variant>
      <vt:variant>
        <vt:i4>5</vt:i4>
      </vt:variant>
      <vt:variant>
        <vt:lpwstr/>
      </vt:variant>
      <vt:variant>
        <vt:lpwstr>_Toc113632129</vt:lpwstr>
      </vt:variant>
      <vt:variant>
        <vt:i4>1048624</vt:i4>
      </vt:variant>
      <vt:variant>
        <vt:i4>29</vt:i4>
      </vt:variant>
      <vt:variant>
        <vt:i4>0</vt:i4>
      </vt:variant>
      <vt:variant>
        <vt:i4>5</vt:i4>
      </vt:variant>
      <vt:variant>
        <vt:lpwstr/>
      </vt:variant>
      <vt:variant>
        <vt:lpwstr>_Toc113632128</vt:lpwstr>
      </vt:variant>
      <vt:variant>
        <vt:i4>1048624</vt:i4>
      </vt:variant>
      <vt:variant>
        <vt:i4>23</vt:i4>
      </vt:variant>
      <vt:variant>
        <vt:i4>0</vt:i4>
      </vt:variant>
      <vt:variant>
        <vt:i4>5</vt:i4>
      </vt:variant>
      <vt:variant>
        <vt:lpwstr/>
      </vt:variant>
      <vt:variant>
        <vt:lpwstr>_Toc113632127</vt:lpwstr>
      </vt:variant>
      <vt:variant>
        <vt:i4>1048624</vt:i4>
      </vt:variant>
      <vt:variant>
        <vt:i4>17</vt:i4>
      </vt:variant>
      <vt:variant>
        <vt:i4>0</vt:i4>
      </vt:variant>
      <vt:variant>
        <vt:i4>5</vt:i4>
      </vt:variant>
      <vt:variant>
        <vt:lpwstr/>
      </vt:variant>
      <vt:variant>
        <vt:lpwstr>_Toc113632126</vt:lpwstr>
      </vt:variant>
      <vt:variant>
        <vt:i4>105</vt:i4>
      </vt:variant>
      <vt:variant>
        <vt:i4>12</vt:i4>
      </vt:variant>
      <vt:variant>
        <vt:i4>0</vt:i4>
      </vt:variant>
      <vt:variant>
        <vt:i4>5</vt:i4>
      </vt:variant>
      <vt:variant>
        <vt:lpwstr>mailto:media@treasury.gov.au</vt:lpwstr>
      </vt:variant>
      <vt:variant>
        <vt:lpwstr/>
      </vt:variant>
      <vt:variant>
        <vt:i4>2031628</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
  <dc:creator/>
  <cp:keywords/>
  <cp:lastModifiedBy/>
  <cp:revision>1</cp:revision>
  <dcterms:created xsi:type="dcterms:W3CDTF">2022-09-15T00:10:00Z</dcterms:created>
  <dcterms:modified xsi:type="dcterms:W3CDTF">2022-09-15T00:11:00Z</dcterms:modified>
</cp:coreProperties>
</file>